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3106МБ-24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24.12.2024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"БАРЛЛІ ГРУП"</w:t>
      </w:r>
      <w:r>
        <w:rPr>
          <w:rFonts w:ascii="Times New Roman" w:hAnsi="Times New Roman"/>
          <w:sz w:val="20"/>
          <w:szCs w:val="20"/>
        </w:rPr>
        <w:t xml:space="preserve">, в особі директора </w:t>
      </w:r>
      <w:r>
        <w:rPr>
          <w:rFonts w:ascii="Times New Roman" w:hAnsi="Times New Roman"/>
          <w:b/>
          <w:bCs/>
          <w:sz w:val="20"/>
          <w:szCs w:val="20"/>
        </w:rPr>
        <w:t xml:space="preserve">Парубец Віктора Васильвича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"БАРЛЛІ ГРУП"</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41227185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02121, м.Київ, вул.Автопаркова, буд. 7</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+380689445162</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UA433348510000000026002170976</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«ПУМБ»</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