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3119МБ-18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21.03.2025</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"МАТАС РОБОТІКС"</w:t>
      </w:r>
      <w:bookmarkStart w:id="0" w:name="_GoBack"/>
      <w:bookmarkEnd w:id="0"/>
      <w:r>
        <w:rPr>
          <w:rFonts w:ascii="Times New Roman" w:hAnsi="Times New Roman"/>
          <w:sz w:val="20"/>
          <w:szCs w:val="20"/>
        </w:rPr>
        <w:t xml:space="preserve">», в особі директора Дубина Аліна Анатоліївна,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ТОВАРИСТВО З ОБМЕЖЕНОЮ ВІДПОВІДАЛЬНІСТЮ "МАТАС РОБОТІКС"</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44264617</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ОТП</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300528</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