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3142МБ-25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16.06.2025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Аква Шайн </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Закусілова Олександра Михайловича</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Аква Шайн </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43588779</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04080, м.Київ, вул. Кирилівська, буд. 86, корпус "Ч"</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+38 067 355 91 87</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UA713808050000000026006684484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«Райфайзен Банк Аваль»</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380805</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435887726576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Св-во платника ПДВ 2026574500757 </w:t>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