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2440МБ-18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21.03.2018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ФОП Бузовська Тетяна Олександрівна</w:t>
      </w:r>
      <w:r w:rsidRPr="00FB42BB">
        <w:rPr>
          <w:rFonts w:ascii="Times New Roman" w:hAnsi="Times New Roman"/>
          <w:sz w:val="20"/>
          <w:szCs w:val="20"/>
        </w:rPr>
        <w:t xml:space="preserve">, в особі директора Бузовська Тетяна Олександрівна,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ФОП Бузовська Тетяна Олександрівна</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2880504842</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50046, Дніпровьска обл, м. Кривий Ріг, м-н Всебратське-2, д 52, кв.22</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‎+380967896141</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26001878818046 </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УКРСІББАНК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2880504842</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