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2465МБ-18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13.06.2018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"НВП "СУЛА-ФАРМ"</w:t>
      </w:r>
      <w:proofErr w:type="spellStart"/>
      <w:proofErr w:type="spellEnd"/>
      <w:r w:rsidRPr="00FB42BB">
        <w:rPr>
          <w:rFonts w:ascii="Times New Roman" w:hAnsi="Times New Roman"/>
          <w:sz w:val="20"/>
          <w:szCs w:val="20"/>
        </w:rPr>
        <w:t xml:space="preserve">, в особі директора Ольшанський Костянтин Володимирович,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ТОВ "НВП "СУЛА-ФАРМ"</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32955319</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03061, м. Київ, вулиця. Миколи  Шепелєва, буд. 8, к.18</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044-59297-97</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26008052603375</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320649</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329553126585</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36122177</w:t>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