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2476МБ-18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20.07.2018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ФОП Шаповал Катерина Євгенівна</w:t>
      </w:r>
      <w:proofErr w:type="spellStart"/>
      <w:proofErr w:type="spellEnd"/>
      <w:r w:rsidRPr="00FB42BB">
        <w:rPr>
          <w:rFonts w:ascii="Times New Roman" w:hAnsi="Times New Roman"/>
          <w:sz w:val="20"/>
          <w:szCs w:val="20"/>
        </w:rPr>
        <w:t xml:space="preserve">, в особі директора Шаповал Катерина Євгенівна,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ФОП Шаповал Катерина Євгенівна</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3290712985</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03143, Київ, вул. Метрологчна 15А,кв.9</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+380987196257</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26005052676996</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Приват Банк </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320649</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3290712985</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