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06.06.2019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"ВОДОВІД"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Шиян Ірина Грирорівна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"ВОДОВІД"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39627481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08114, Київська обл., Києво-Святошинський р-н, с.Гореничі, вул.Гайдая, 12,кв.4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050-358-98-29, 097-600-18-19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26001052636208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396274810132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