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2663МБ-19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12.08.2019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відповідальністю"Златовест"</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Ломакін Тихон Михайлович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відповідальністю"Златовест"</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37725070</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04071,м.Київ провулок Електриків ,13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0674431931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26003017134201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ПАТ «Альфа-Банк» м. Києва</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300346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377250726560</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200034099</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