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2672МБ-19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"ЕКРАН"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Карпінського Зіновія Євстахійовича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"ЕКРАН"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22415836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82400, вул. Коновальця, 3, м. Стрий, обл. Львівська, Україна;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Тел.: +38 (03245) 39-104;  4-00-18;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26003053740278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 м. Львів,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МФО 325321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224158313110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100199754</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