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2680МБ-19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10.09.2019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Приватне акціонерне товариство «ПОЛТАВСЬКИЙ ГІРНИЧО-ЗБАГАЧУВАЛЬНИЙ КОМБІНАТ»</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начальника служби закупівель Матвійця Валерія Володимировича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Приватне акціонерне товариство «ПОЛТАВСЬКИЙ ГІРНИЧО-ЗБАГАЧУВАЛЬНИЙ КОМБІНАТ»</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00191282</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39802, Україна, Полтавська обл., м.Горішні Плавні, вул Будівельників 16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(05348) 7 43 09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26009620714000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«УкрСібБанк»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351005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001912816023</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