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2686МБ-19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02.10.2019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"Комфорт-Офіс"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Неговський Іван Вадимович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"Комфорт-Офіс"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35848138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03151, м. Київ, вул. Керченська, буд. 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+38 067 6566407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26005052603767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300711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358481326589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100109652</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