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2694МБ-19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22.10.2019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«Позітіум Шіпінг»</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Горбатенко Дмитро Вікторович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«Позітіум Шіпінг»</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38368029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67571, Одеська обл., Лиманський р-н, с. Фонтанка, пров. Маяковського, 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48 737-77-97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42 300346 0000026009016109101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"АЛЬФА-БАНК" У М.КИЄВІ</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300346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383680215177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200074490</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