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06.12.2019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"ЕЙС000"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Онищук Сергій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"ЕЙС000"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41464890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вулиця Космонавтів, буд. 189, кв. 9, м. ЖИТОМИР, 10025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+380966447676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UA773808050000000026005659959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