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2742МБ-20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21.02.2020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Авраменко С.Я.</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Авраменко С.Я</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Авраменко С.Я.</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1983003506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м.Васильків вул.Соборна 72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+380660484487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 163218420000026002053068811                                           №UA 163218420000026002053068811___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Приват</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321842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1983003506</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