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2753МБ-20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08.04.2020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"ЕЛЕКТРОТОР ПЕЧЕРСЬК"</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Лозинська Надія Володимирівна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"ЕЛЕКТРОТОР ПЕЧЕРСЬК"</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0042685779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01024, м. Київ, вул. Круглоуніверситетська, буд. 7, оф. 26.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+380501649022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UA473348510000000026005111750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"ПУМБ"</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3046203346</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