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22.04.2020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ВIДПОВIДАЛЬНIСТЮ "РЕЙН ТЕХНОЛОДЖІ"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МЕРЗЛІКІН МИКОЛА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ВIДПОВIДАЛЬНIСТЮ "РЕЙН ТЕХНОЛОДЖІ"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38191080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65014, Одеська обл., місто Одеса, ВУЛИЦЯ МАРАЗЛІЇВСЬКА, будинок 22, квартира 5-А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(068) 277 07 27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UA713282090000026003010012022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Акцiонерний банк"Пiвденний"</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328209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