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2764МБ-20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23.05.2020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ПРОМ ЕКО-ПЛЮС"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Чудненко Анатолий Павлович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ПРОМ ЕКО-ПЛЮС"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41579893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м.Камянське, вул.Соборна, буд. 4, офіс 202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0687888720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UA953510050000026005878789580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AТ " УКРСИББАНК"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351005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415798904031</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1904034500119</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