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"Він-Груп компані"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Бєрющев Валерій Вікторович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"Він-Груп компані"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41012274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вул.Автозаводска 2 корпус 66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+38 066 379 33 31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UA913808050000000026000544315 UAH</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  У  М.КИЄВІ</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410122726549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1626544505473</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