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2796МБ-20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08.09.2020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Приватне підприємство «УкрШелтер»</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Подлесовського Дмитра Сергійовича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Приватне підприємство «УкрШелтер»</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39948114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31312, Хмельницька обл., Хмельницький р-н, с. Олешин, Комплекс будівель та споруд, будинок 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(067) 383-85-90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UA713154050000026002052416285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315405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399481122250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