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ЦИРУЛЬ ЮЛІЯ ВОЛОДИМИРІВНА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ЦИРУЛЬ ЮЛІЯ ВОЛОДИМИРІВНА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ЦИРУЛЬ ЮЛІЯ ВОЛОДИМИРІВНА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3037302728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КИЇВСЬКА ОБЛАСТЬ, М.БІЛА ЦЕРКВА, 9109,  ВУЛ.ВАСИЛЯ СИМОНЕНКА 3111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+380676598698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UA023218420000026000040101589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КИЇВСЬКЕ ГРУ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