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Аделусі Банколе Адедара (ADELLUSI BANKOLE ADEDARA)</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Аделусі Банколе Адедара (ADELLUSI BANKOLE ADEDARA)</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Аделусі Банколе Адедара (ADELLUSI BANKOLE ADEDARA)</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вул.Нижньоключова, буд.14, кв.163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