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2805МБ-20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Балашов Юрій Олександрович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Балашов Юрій Олександрович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Балашов Юрій Олександрович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3084017999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39600, м.Кременчук, вул. Першотравнева 18-А, кв.5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0970992038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UA823003460000026002014625101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«Альфа-Банк»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300346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23494714</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