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2814МБ-20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21.10.2020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Правітна дженіус сел</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Фредді Чахйоно</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Правітна дженіус сел</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43760469</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Київ, 01033, вул. Володимирська 82А, офіс 7</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0951606480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UA743282090000026004000012592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Акціонерний Банк "Південний"</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20953647</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