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"АВЕКО ТМ"</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Шастун Павло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"АВЕКО ТМ"</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40396411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87515, Донецька область, м. Маріуполь, вул. Куїнджі, буд.59, приміщення 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+3805004947989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UA813348510000000002600115871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403964120375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2005814500081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