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2830МБ-20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17.12.2020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“СБТ-Україна”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 Іщук  Вікторія Анварівна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“СБТ-Україна”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43132598</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УКРАЇНА, 04073, М.КИЇВ, ОБОЛОНСЬКИЙ Р-Н, ВУЛ. КУРЕНІВСЬКА, БУД. 2-Б</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UA093007110000026001052667718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КБ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300711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ІПН 431325926548</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