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 "ФОРЕСТ ТРЕЙДИНГ ТД"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Грицай Илья Игоревич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ООО "ФОРЕСТ ТРЕЙДИНГ ТД"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40280829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 Телевизионная ул, Днепр</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0952304646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32 300528 0000026008455037138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40280829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есть номер вышлю позже</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