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2837МБ-21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02.02.2021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ПУБЛІЧНЕ АКЦІОНЕРНЕ ТОВАРИСТВО "СТОМА"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Генеральний Директор Древаль Ірина Вікторівна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ПУБЛІЧНЕ АКЦІОНЕРНЕ ТОВАРИСТВО "СТОМА"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00481318</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61105, м.ХАРКІВ, вул.НЬЮТОНА, б.3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+38 057-766-28-68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UA523005280000026009001325743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"ОТП Банк", м. Київ</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300528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