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2845МБ-21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18.03.2021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Фермерське господарство "Степ"</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Скорохода Сергія Олександровича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Фермерське господарство "Степ"</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23898624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28040, Кіровоградська обл., м. Олександрія, смт. Димитрове, вул. Андрія Ковтуна, 13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+380676308154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UA633052990000026003005103690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323583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238986211262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