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2850МБ-21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22.03.2021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МАЛЕ ПІДПРИЄМСТВО «РОКАДА» У ФОРМІ ТОВАРИСТВА З ОБМЕЖЕНОЮ ВІДПОВІДАЛЬНІСТЮ</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Богомолова А.Ю.</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МАЛЕ ПІДПРИЄМСТВО «РОКАДА» У ФОРМІ ТОВАРИСТВА З ОБМЕЖЕНОЮ ВІДПОВІДАЛЬНІСТЮ</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19488642</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04201, м.Київ, вул. Сім`ї Кульженків, буд. 35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+380(44)-594-51-51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