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2852МБ-21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28.04.2021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"ВО "УКРСПЕЦКОМПЛЕКТ"</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Тимошенко Сергій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"ВО "УКРСПЕЦКОМПЛЕКТ"</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37366256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61037, г. Харків, проспект Московський, буд. 199-Б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(057) 729-80-81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IBAN: UA143005280000026008455076650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"ОТП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373662520376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200086680</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