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2853МБ-21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13.05.2021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«УКРФІНБЕЗПЕКА»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Щербаков Євгеній Анатолійович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«УКРФІНБЕЗПЕКА»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35679604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Україна, 04116, м. Київ, вул. Старокиївська, буд. № 10, літера Х</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+380965089955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 80 300346 0000026001014430201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Банк АТ "АЛЬФАБАНК"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300346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356796026591</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