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"ТОРГОВИЙ ДІМ "ЕГРІТЕК"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Оскаленко О. М.</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"ТОРГОВИЙ ДІМ "ЕГРІТЕК"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41072621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02105, м. Київ, вул. Павла Усенка, буд.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+380442812444,  +380952853870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UA463348510000000026007114818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380582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410726226550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