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2862МБ-21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30.06.2021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"ПРОМИСЛОВА КОМПАНІЯ "ПОЖМАШИНА"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Аверянова Олега Вячеславовича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"ПРОМИСЛОВА КОМПАНІЯ "ПОЖМАШИНА"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33742637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17583, Чернігівська обл., Прилуцький р-н, смт. Ладан, вул. Миру, 100А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+380952853870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UA183348510000000026001104523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337426326558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Витяг з реєстру платників ПДВ № 1525164500025</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