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2875МБ-21</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08.09.2021</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«БМ-МАРКЕТ»</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Носков Андрій Миколайович </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«БМ-МАРКЕТ»</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37893336</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07401, Київська обл., м. Бровари, вул.  Грушевського, будинок 3-Б., кв. 16</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 50 4652020</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UA543808050000000026000448466</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в АТ «Райффайзен Банк АВАЛЬ», м. Київ</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380805</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378933310295</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200049215 </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