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Промлісторг</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Узунян Н.П</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Промлісторг</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35585506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07252,Київська обл., Іванківський р-н, с. Русаки, вул.Леніна,1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0675025991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UA063052990000026007040111201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355855010117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100166758</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