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2880МБ-21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"ПРОМЛІСТОРГ"</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Узуняна Норайра Паргевовича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"ПРОМЛІСТОРГ"</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35585506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07252, с. Русаки, вул. Миру (Леніна), буд. 1 Іванківського р-ну, Київської обл.</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+380675025993  (045) 756907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UA063052990000026007040111201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ПАТ КБ Приват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