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2883МБ-21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24.09.2021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"СРП"</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САРКІСЯН РОБЕРТ ПАРГЕВОВИЧ </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"СРП"</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44024125</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69063 Україна, м.Запоріжжя, пр. Соборний 42, кв. 11.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 (067) 544-35-42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 72 313399 00000 26008020202515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ЗАПОРIЗЬКЕ РУ АТ КБ "ПРИВАТБАНК"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313399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440241208261 з 01.02.2021р.</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2108264500007</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