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2894МБ-21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Хамісі Вахід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Хамісі Вахід</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Хамісі Вахід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3260323676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Костьольна, 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111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