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2899МБ-21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04.11.2021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"СРП"</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 Саркісян Роберт</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"СРП"</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0044024125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69053, м. Запоріжжя, пр. Соборний, буд. 42, кв. 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+380675443542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UA50300346000002098888801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"АЛЬФА-БАНК"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300346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