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2904МБ-21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10.11.2021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ПІДПРИЄМСТВО "ОЦТСРОІ" ГО "ВОСОІУ"</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Базаров Мурад</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ПІДПРИЄМСТВО "ОЦТСРОІ" ГО "ВОСОІУ"</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23691478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25026, м. Кропивницький, вул. Севастопольська, буд. 9-Б</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+380991853876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UA183395000000026003636720001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"ТАСКОМБАНК"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339500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