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2918МБ-21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25.12.2021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w:t>
      </w:r>
      <w:r>
        <w:rPr>
          <w:rFonts w:ascii="Times New Roman" w:hAnsi="Times New Roman"/>
          <w:sz w:val="20"/>
          <w:szCs w:val="20"/>
        </w:rPr>
        <w:t xml:space="preserve">, в особі директора </w:t>
      </w:r>
      <w:r>
        <w:rPr>
          <w:rFonts w:ascii="Times New Roman" w:hAnsi="Times New Roman"/>
          <w:b/>
          <w:bCs/>
          <w:sz w:val="20"/>
          <w:szCs w:val="20"/>
        </w:rPr>
        <w:t xml:space="preserve">Берегової Ольги Геннадіївни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3199617144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71311, Запорізька обл., Камянсько-Дніпровський р-н, с.Велика Знамянка, вул.Дружби, 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+380958741942</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26000054210996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321842</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0014360570</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