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3022МБ-23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13.09.2023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"ГЛОБАЛ СТОУН КАСТЛ"</w:t>
      </w:r>
      <w:r>
        <w:rPr>
          <w:rFonts w:ascii="Times New Roman" w:hAnsi="Times New Roman"/>
          <w:sz w:val="20"/>
          <w:szCs w:val="20"/>
        </w:rPr>
        <w:t xml:space="preserve">, в особі директора </w:t>
      </w:r>
      <w:r>
        <w:rPr>
          <w:rFonts w:ascii="Times New Roman" w:hAnsi="Times New Roman"/>
          <w:b/>
          <w:bCs/>
          <w:sz w:val="20"/>
          <w:szCs w:val="20"/>
        </w:rPr>
        <w:t xml:space="preserve">Білоцерківський Олег Георгійович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"ГЛОБАЛ СТОУН КАСТЛ"</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0042872763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02166, м. Київ, просп. Лісовий, буд. 25 </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