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3026МБ-23</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20.10.2023</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"ІЗОЛМОНТАЖ"</w:t>
      </w:r>
      <w:r>
        <w:rPr>
          <w:rFonts w:ascii="Times New Roman" w:hAnsi="Times New Roman"/>
          <w:sz w:val="20"/>
          <w:szCs w:val="20"/>
        </w:rPr>
        <w:t xml:space="preserve">, в особі директора </w:t>
      </w:r>
      <w:r>
        <w:rPr>
          <w:rFonts w:ascii="Times New Roman" w:hAnsi="Times New Roman"/>
          <w:b/>
          <w:bCs/>
          <w:sz w:val="20"/>
          <w:szCs w:val="20"/>
        </w:rPr>
        <w:t xml:space="preserve">Тимощука Олександра Івановича </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"ІЗОЛМОНТАЖ"</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41814281</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65007 м.Одеса, вул.Генерала Цвєтаєва, 35</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+380504957552</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UA073808050000000026007607233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«Райффайзен Банк Аваль»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380805</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418142815526</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