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0BB54" w14:textId="67345438" w:rsidR="00D61C82" w:rsidRPr="00710D15" w:rsidRDefault="38ABB93F" w:rsidP="04B1C40D">
      <w:pPr>
        <w:pStyle w:val="Heading1"/>
        <w:pBdr>
          <w:bottom w:val="double" w:sz="6" w:space="1" w:color="000000"/>
        </w:pBdr>
        <w:spacing w:line="276" w:lineRule="auto"/>
        <w:rPr>
          <w:rFonts w:ascii="Arial Narrow" w:hAnsi="Arial Narrow"/>
          <w:b/>
          <w:bCs/>
          <w:sz w:val="32"/>
          <w:szCs w:val="32"/>
        </w:rPr>
      </w:pPr>
      <w:r w:rsidRPr="00710D15">
        <w:rPr>
          <w:rFonts w:ascii="Arial Narrow" w:hAnsi="Arial Narrow"/>
          <w:b/>
          <w:bCs/>
          <w:sz w:val="32"/>
          <w:szCs w:val="32"/>
        </w:rPr>
        <w:t>Ongoing Performance Monitoring</w:t>
      </w:r>
      <w:r w:rsidR="0F068383" w:rsidRPr="00710D15">
        <w:rPr>
          <w:rFonts w:ascii="Arial Narrow" w:hAnsi="Arial Narrow"/>
          <w:b/>
          <w:bCs/>
          <w:sz w:val="32"/>
          <w:szCs w:val="32"/>
        </w:rPr>
        <w:t xml:space="preserve"> </w:t>
      </w:r>
      <w:r w:rsidR="008F2347" w:rsidRPr="00710D15">
        <w:rPr>
          <w:rFonts w:ascii="Arial Narrow" w:hAnsi="Arial Narrow"/>
          <w:b/>
          <w:bCs/>
          <w:sz w:val="32"/>
          <w:szCs w:val="32"/>
        </w:rPr>
        <w:t xml:space="preserve">(OPM) </w:t>
      </w:r>
      <w:r w:rsidR="71D00BF0" w:rsidRPr="00710D15">
        <w:rPr>
          <w:rFonts w:ascii="Arial Narrow" w:hAnsi="Arial Narrow"/>
          <w:b/>
          <w:bCs/>
          <w:sz w:val="32"/>
          <w:szCs w:val="32"/>
        </w:rPr>
        <w:t>Plan</w:t>
      </w:r>
      <w:r w:rsidR="1605B10C" w:rsidRPr="00710D15">
        <w:rPr>
          <w:rFonts w:ascii="Arial Narrow" w:hAnsi="Arial Narrow"/>
          <w:b/>
          <w:bCs/>
          <w:sz w:val="32"/>
          <w:szCs w:val="32"/>
        </w:rPr>
        <w:t>:</w:t>
      </w:r>
      <w:r w:rsidR="71D00BF0" w:rsidRPr="00710D15">
        <w:rPr>
          <w:rFonts w:ascii="Arial Narrow" w:hAnsi="Arial Narrow"/>
          <w:b/>
          <w:bCs/>
          <w:sz w:val="32"/>
          <w:szCs w:val="32"/>
        </w:rPr>
        <w:t xml:space="preserve"> </w:t>
      </w:r>
      <w:r w:rsidR="2F23DD44" w:rsidRPr="00710D15">
        <w:rPr>
          <w:rFonts w:ascii="Arial Narrow" w:hAnsi="Arial Narrow"/>
          <w:b/>
          <w:bCs/>
          <w:sz w:val="32"/>
          <w:szCs w:val="32"/>
        </w:rPr>
        <w:t>I</w:t>
      </w:r>
      <w:r w:rsidR="00A86309" w:rsidRPr="00710D15">
        <w:rPr>
          <w:rFonts w:ascii="Arial Narrow" w:hAnsi="Arial Narrow"/>
          <w:b/>
          <w:bCs/>
          <w:sz w:val="32"/>
          <w:szCs w:val="32"/>
        </w:rPr>
        <w:t>nstructions</w:t>
      </w:r>
    </w:p>
    <w:p w14:paraId="7F5E9663" w14:textId="77777777" w:rsidR="00CB32EA" w:rsidRPr="00710D15" w:rsidRDefault="00CB32EA" w:rsidP="00CB32EA">
      <w:pPr>
        <w:spacing w:after="0" w:line="276" w:lineRule="auto"/>
        <w:rPr>
          <w:rFonts w:ascii="Arial Narrow" w:hAnsi="Arial Narrow"/>
          <w:sz w:val="22"/>
          <w:szCs w:val="22"/>
        </w:rPr>
      </w:pPr>
    </w:p>
    <w:p w14:paraId="0E5531B7" w14:textId="77777777" w:rsidR="008F2347" w:rsidRPr="00710D15" w:rsidRDefault="008F2347" w:rsidP="00CB32EA">
      <w:pPr>
        <w:spacing w:after="0" w:line="276" w:lineRule="auto"/>
        <w:rPr>
          <w:rFonts w:ascii="Arial Narrow" w:hAnsi="Arial Narrow"/>
          <w:sz w:val="22"/>
          <w:szCs w:val="22"/>
        </w:rPr>
      </w:pPr>
      <w:r w:rsidRPr="00710D15">
        <w:rPr>
          <w:rFonts w:ascii="Arial Narrow" w:hAnsi="Arial Narrow"/>
          <w:sz w:val="22"/>
          <w:szCs w:val="22"/>
        </w:rPr>
        <w:t xml:space="preserve">The objective of the OPM plan is to develop a systemic approach to monitor, evaluate, and optimize the ongoing performance of models to ensure accuracy, reliability, and relevance of the model over time. </w:t>
      </w:r>
    </w:p>
    <w:p w14:paraId="4851D594" w14:textId="77777777" w:rsidR="00AF3BD9" w:rsidRPr="00710D15" w:rsidRDefault="00AF3BD9" w:rsidP="00CB32EA">
      <w:pPr>
        <w:spacing w:after="0" w:line="276" w:lineRule="auto"/>
        <w:rPr>
          <w:rFonts w:ascii="Arial Narrow" w:hAnsi="Arial Narrow"/>
          <w:sz w:val="22"/>
          <w:szCs w:val="22"/>
        </w:rPr>
      </w:pPr>
    </w:p>
    <w:p w14:paraId="6A8BB48F" w14:textId="79990B97" w:rsidR="00156E6C" w:rsidRPr="00710D15" w:rsidRDefault="000D69CF" w:rsidP="002D6901">
      <w:pPr>
        <w:pStyle w:val="Heading2"/>
        <w:numPr>
          <w:ilvl w:val="0"/>
          <w:numId w:val="1"/>
        </w:numPr>
        <w:rPr>
          <w:rFonts w:ascii="Arial Narrow" w:hAnsi="Arial Narrow"/>
          <w:b/>
          <w:bCs/>
          <w:sz w:val="28"/>
          <w:szCs w:val="28"/>
        </w:rPr>
      </w:pPr>
      <w:r w:rsidRPr="00710D15">
        <w:rPr>
          <w:rFonts w:ascii="Arial Narrow" w:hAnsi="Arial Narrow"/>
          <w:b/>
          <w:bCs/>
          <w:sz w:val="28"/>
          <w:szCs w:val="28"/>
        </w:rPr>
        <w:t xml:space="preserve">The OPM </w:t>
      </w:r>
      <w:r w:rsidR="0079739A" w:rsidRPr="00710D15">
        <w:rPr>
          <w:rFonts w:ascii="Arial Narrow" w:hAnsi="Arial Narrow"/>
          <w:b/>
          <w:bCs/>
          <w:sz w:val="28"/>
          <w:szCs w:val="28"/>
        </w:rPr>
        <w:t>Plan</w:t>
      </w:r>
    </w:p>
    <w:p w14:paraId="47AF4422" w14:textId="314150FA" w:rsidR="00693F12" w:rsidRPr="00710D15" w:rsidRDefault="00A86309" w:rsidP="005E438C">
      <w:pPr>
        <w:spacing w:after="0" w:line="276" w:lineRule="auto"/>
        <w:rPr>
          <w:rFonts w:ascii="Arial Narrow" w:hAnsi="Arial Narrow"/>
          <w:sz w:val="22"/>
          <w:szCs w:val="22"/>
        </w:rPr>
      </w:pPr>
      <w:r w:rsidRPr="00710D15">
        <w:rPr>
          <w:rFonts w:ascii="Arial Narrow" w:hAnsi="Arial Narrow"/>
          <w:sz w:val="22"/>
          <w:szCs w:val="22"/>
        </w:rPr>
        <w:t xml:space="preserve">The </w:t>
      </w:r>
      <w:r w:rsidR="006D56F8" w:rsidRPr="00710D15">
        <w:rPr>
          <w:rFonts w:ascii="Arial Narrow" w:hAnsi="Arial Narrow"/>
          <w:sz w:val="22"/>
          <w:szCs w:val="22"/>
        </w:rPr>
        <w:t xml:space="preserve">OPM </w:t>
      </w:r>
      <w:r w:rsidR="00A56B6B" w:rsidRPr="00710D15">
        <w:rPr>
          <w:rFonts w:ascii="Arial Narrow" w:hAnsi="Arial Narrow"/>
          <w:sz w:val="22"/>
          <w:szCs w:val="22"/>
        </w:rPr>
        <w:t>plan</w:t>
      </w:r>
      <w:r w:rsidRPr="00710D15">
        <w:rPr>
          <w:rFonts w:ascii="Arial Narrow" w:hAnsi="Arial Narrow"/>
          <w:sz w:val="22"/>
          <w:szCs w:val="22"/>
        </w:rPr>
        <w:t xml:space="preserve"> </w:t>
      </w:r>
      <w:r w:rsidR="00AD0380" w:rsidRPr="00710D15">
        <w:rPr>
          <w:rFonts w:ascii="Arial Narrow" w:hAnsi="Arial Narrow"/>
          <w:sz w:val="22"/>
          <w:szCs w:val="22"/>
        </w:rPr>
        <w:t>need</w:t>
      </w:r>
      <w:r w:rsidR="00F441EC" w:rsidRPr="00710D15">
        <w:rPr>
          <w:rFonts w:ascii="Arial Narrow" w:hAnsi="Arial Narrow"/>
          <w:sz w:val="22"/>
          <w:szCs w:val="22"/>
        </w:rPr>
        <w:t>s</w:t>
      </w:r>
      <w:r w:rsidR="00AD0380" w:rsidRPr="00710D15">
        <w:rPr>
          <w:rFonts w:ascii="Arial Narrow" w:hAnsi="Arial Narrow"/>
          <w:sz w:val="22"/>
          <w:szCs w:val="22"/>
        </w:rPr>
        <w:t xml:space="preserve"> to </w:t>
      </w:r>
      <w:r w:rsidR="00A56B6B" w:rsidRPr="00710D15">
        <w:rPr>
          <w:rFonts w:ascii="Arial Narrow" w:hAnsi="Arial Narrow"/>
          <w:sz w:val="22"/>
          <w:szCs w:val="22"/>
        </w:rPr>
        <w:t>contain</w:t>
      </w:r>
      <w:r w:rsidR="0613F2BF" w:rsidRPr="00710D15">
        <w:rPr>
          <w:rFonts w:ascii="Arial Narrow" w:hAnsi="Arial Narrow"/>
          <w:sz w:val="22"/>
          <w:szCs w:val="22"/>
        </w:rPr>
        <w:t xml:space="preserve"> the following</w:t>
      </w:r>
      <w:r w:rsidR="006D56F8" w:rsidRPr="00710D15">
        <w:rPr>
          <w:rFonts w:ascii="Arial Narrow" w:hAnsi="Arial Narrow"/>
          <w:sz w:val="22"/>
          <w:szCs w:val="22"/>
        </w:rPr>
        <w:t xml:space="preserve">: </w:t>
      </w:r>
    </w:p>
    <w:p w14:paraId="64F9DFD4" w14:textId="77777777" w:rsidR="005E438C" w:rsidRPr="00710D15" w:rsidRDefault="005E438C" w:rsidP="005E438C">
      <w:pPr>
        <w:spacing w:after="0" w:line="276" w:lineRule="auto"/>
        <w:rPr>
          <w:rFonts w:ascii="Arial Narrow" w:hAnsi="Arial Narrow"/>
          <w:sz w:val="22"/>
          <w:szCs w:val="22"/>
        </w:rPr>
      </w:pPr>
    </w:p>
    <w:p w14:paraId="5D6999BE" w14:textId="03D78ECB" w:rsidR="000A6FA2" w:rsidRPr="00710D15" w:rsidRDefault="006D56F8" w:rsidP="1F6FF820">
      <w:pPr>
        <w:pStyle w:val="ListParagraph"/>
        <w:numPr>
          <w:ilvl w:val="0"/>
          <w:numId w:val="7"/>
        </w:numPr>
        <w:spacing w:after="0" w:line="276" w:lineRule="auto"/>
        <w:rPr>
          <w:rFonts w:ascii="Arial Narrow" w:hAnsi="Arial Narrow"/>
          <w:sz w:val="22"/>
          <w:szCs w:val="22"/>
        </w:rPr>
      </w:pPr>
      <w:r w:rsidRPr="00710D15">
        <w:rPr>
          <w:rFonts w:ascii="Arial Narrow" w:hAnsi="Arial Narrow"/>
          <w:sz w:val="22"/>
          <w:szCs w:val="22"/>
        </w:rPr>
        <w:t>Metrics</w:t>
      </w:r>
      <w:r w:rsidR="00C83D1E" w:rsidRPr="00710D15">
        <w:rPr>
          <w:rFonts w:ascii="Arial Narrow" w:hAnsi="Arial Narrow"/>
          <w:sz w:val="22"/>
          <w:szCs w:val="22"/>
        </w:rPr>
        <w:t xml:space="preserve"> for </w:t>
      </w:r>
      <w:r w:rsidR="000A6FA2" w:rsidRPr="00710D15">
        <w:rPr>
          <w:rFonts w:ascii="Arial Narrow" w:hAnsi="Arial Narrow"/>
          <w:sz w:val="22"/>
          <w:szCs w:val="22"/>
        </w:rPr>
        <w:t>P</w:t>
      </w:r>
      <w:r w:rsidR="00C83D1E" w:rsidRPr="00710D15">
        <w:rPr>
          <w:rFonts w:ascii="Arial Narrow" w:hAnsi="Arial Narrow"/>
          <w:sz w:val="22"/>
          <w:szCs w:val="22"/>
        </w:rPr>
        <w:t xml:space="preserve">erformance </w:t>
      </w:r>
      <w:r w:rsidR="000A6FA2" w:rsidRPr="00710D15">
        <w:rPr>
          <w:rFonts w:ascii="Arial Narrow" w:hAnsi="Arial Narrow"/>
          <w:sz w:val="22"/>
          <w:szCs w:val="22"/>
        </w:rPr>
        <w:t>M</w:t>
      </w:r>
      <w:r w:rsidR="00C83D1E" w:rsidRPr="00710D15">
        <w:rPr>
          <w:rFonts w:ascii="Arial Narrow" w:hAnsi="Arial Narrow"/>
          <w:sz w:val="22"/>
          <w:szCs w:val="22"/>
        </w:rPr>
        <w:t>easure</w:t>
      </w:r>
      <w:r w:rsidR="00693F12" w:rsidRPr="00710D15">
        <w:rPr>
          <w:rFonts w:ascii="Arial Narrow" w:hAnsi="Arial Narrow"/>
          <w:sz w:val="22"/>
          <w:szCs w:val="22"/>
        </w:rPr>
        <w:t>ment</w:t>
      </w:r>
      <w:r w:rsidR="00387E41" w:rsidRPr="00710D15">
        <w:rPr>
          <w:rFonts w:ascii="Arial Narrow" w:hAnsi="Arial Narrow"/>
          <w:sz w:val="22"/>
          <w:szCs w:val="22"/>
        </w:rPr>
        <w:t>.</w:t>
      </w:r>
    </w:p>
    <w:p w14:paraId="589E2CFB" w14:textId="0402239A" w:rsidR="000A6FA2" w:rsidRPr="00710D15" w:rsidRDefault="006D56F8" w:rsidP="1F6FF820">
      <w:pPr>
        <w:pStyle w:val="ListParagraph"/>
        <w:numPr>
          <w:ilvl w:val="0"/>
          <w:numId w:val="7"/>
        </w:numPr>
        <w:spacing w:after="0" w:line="276" w:lineRule="auto"/>
        <w:rPr>
          <w:rFonts w:ascii="Arial Narrow" w:hAnsi="Arial Narrow"/>
          <w:sz w:val="22"/>
          <w:szCs w:val="22"/>
        </w:rPr>
      </w:pPr>
      <w:r w:rsidRPr="00710D15">
        <w:rPr>
          <w:rFonts w:ascii="Arial Narrow" w:hAnsi="Arial Narrow"/>
          <w:sz w:val="22"/>
          <w:szCs w:val="22"/>
        </w:rPr>
        <w:t>Threshold</w:t>
      </w:r>
      <w:r w:rsidR="00D2162F" w:rsidRPr="00710D15">
        <w:rPr>
          <w:rFonts w:ascii="Arial Narrow" w:hAnsi="Arial Narrow"/>
          <w:sz w:val="22"/>
          <w:szCs w:val="22"/>
        </w:rPr>
        <w:t>s</w:t>
      </w:r>
      <w:r w:rsidR="008917ED" w:rsidRPr="00710D15">
        <w:rPr>
          <w:rFonts w:ascii="Arial Narrow" w:hAnsi="Arial Narrow"/>
          <w:sz w:val="22"/>
          <w:szCs w:val="22"/>
        </w:rPr>
        <w:t xml:space="preserve"> (three categories: Green, Yellow, and Red)</w:t>
      </w:r>
      <w:r w:rsidR="00387E41" w:rsidRPr="00710D15">
        <w:rPr>
          <w:rFonts w:ascii="Arial Narrow" w:hAnsi="Arial Narrow"/>
          <w:sz w:val="22"/>
          <w:szCs w:val="22"/>
        </w:rPr>
        <w:t>.</w:t>
      </w:r>
    </w:p>
    <w:p w14:paraId="74144744" w14:textId="2BF0E3A4" w:rsidR="006158F5" w:rsidRPr="00710D15" w:rsidRDefault="00CB32EA" w:rsidP="1F6FF820">
      <w:pPr>
        <w:pStyle w:val="ListParagraph"/>
        <w:numPr>
          <w:ilvl w:val="0"/>
          <w:numId w:val="7"/>
        </w:numPr>
        <w:spacing w:after="0" w:line="276" w:lineRule="auto"/>
        <w:rPr>
          <w:rFonts w:ascii="Arial Narrow" w:hAnsi="Arial Narrow"/>
          <w:sz w:val="22"/>
          <w:szCs w:val="22"/>
        </w:rPr>
      </w:pPr>
      <w:r w:rsidRPr="00710D15">
        <w:rPr>
          <w:rFonts w:ascii="Arial Narrow" w:hAnsi="Arial Narrow"/>
          <w:sz w:val="22"/>
          <w:szCs w:val="22"/>
        </w:rPr>
        <w:t xml:space="preserve">Threshold Breach </w:t>
      </w:r>
      <w:r w:rsidR="006D56F8" w:rsidRPr="00710D15">
        <w:rPr>
          <w:rFonts w:ascii="Arial Narrow" w:hAnsi="Arial Narrow"/>
          <w:sz w:val="22"/>
          <w:szCs w:val="22"/>
        </w:rPr>
        <w:t>Action Plans</w:t>
      </w:r>
      <w:r w:rsidR="00387E41" w:rsidRPr="00710D15">
        <w:rPr>
          <w:rFonts w:ascii="Arial Narrow" w:hAnsi="Arial Narrow"/>
          <w:sz w:val="22"/>
          <w:szCs w:val="22"/>
        </w:rPr>
        <w:t>.</w:t>
      </w:r>
    </w:p>
    <w:p w14:paraId="3DE6BF85" w14:textId="47496D4A" w:rsidR="3176060E" w:rsidRPr="00710D15" w:rsidRDefault="3176060E" w:rsidP="1F6FF820">
      <w:pPr>
        <w:pStyle w:val="ListParagraph"/>
        <w:numPr>
          <w:ilvl w:val="0"/>
          <w:numId w:val="7"/>
        </w:numPr>
        <w:spacing w:after="0" w:line="276" w:lineRule="auto"/>
        <w:rPr>
          <w:rFonts w:ascii="Arial Narrow" w:hAnsi="Arial Narrow"/>
          <w:sz w:val="22"/>
          <w:szCs w:val="22"/>
        </w:rPr>
      </w:pPr>
      <w:r w:rsidRPr="00710D15">
        <w:rPr>
          <w:rFonts w:ascii="Arial Narrow" w:hAnsi="Arial Narrow"/>
          <w:sz w:val="22"/>
          <w:szCs w:val="22"/>
        </w:rPr>
        <w:t xml:space="preserve">A </w:t>
      </w:r>
      <w:r w:rsidR="07884433" w:rsidRPr="00710D15">
        <w:rPr>
          <w:rFonts w:ascii="Arial Narrow" w:hAnsi="Arial Narrow"/>
          <w:sz w:val="22"/>
          <w:szCs w:val="22"/>
        </w:rPr>
        <w:t xml:space="preserve">model </w:t>
      </w:r>
      <w:r w:rsidRPr="00710D15">
        <w:rPr>
          <w:rFonts w:ascii="Arial Narrow" w:hAnsi="Arial Narrow"/>
          <w:sz w:val="22"/>
          <w:szCs w:val="22"/>
        </w:rPr>
        <w:t>status summary.</w:t>
      </w:r>
    </w:p>
    <w:p w14:paraId="3919602E" w14:textId="7DBDFEE8" w:rsidR="006D56F8" w:rsidRPr="00710D15" w:rsidRDefault="006158F5" w:rsidP="1F6FF820">
      <w:pPr>
        <w:pStyle w:val="ListParagraph"/>
        <w:numPr>
          <w:ilvl w:val="0"/>
          <w:numId w:val="7"/>
        </w:numPr>
        <w:spacing w:after="0" w:line="276" w:lineRule="auto"/>
        <w:rPr>
          <w:rFonts w:ascii="Arial Narrow" w:hAnsi="Arial Narrow"/>
          <w:sz w:val="22"/>
          <w:szCs w:val="22"/>
        </w:rPr>
      </w:pPr>
      <w:r w:rsidRPr="00710D15">
        <w:rPr>
          <w:rFonts w:ascii="Arial Narrow" w:hAnsi="Arial Narrow"/>
          <w:sz w:val="22"/>
          <w:szCs w:val="22"/>
        </w:rPr>
        <w:t xml:space="preserve">The </w:t>
      </w:r>
      <w:r w:rsidR="00C83D1E" w:rsidRPr="00710D15">
        <w:rPr>
          <w:rFonts w:ascii="Arial Narrow" w:hAnsi="Arial Narrow"/>
          <w:sz w:val="22"/>
          <w:szCs w:val="22"/>
        </w:rPr>
        <w:t xml:space="preserve">OPM report </w:t>
      </w:r>
      <w:r w:rsidR="00A673F6" w:rsidRPr="00710D15">
        <w:rPr>
          <w:rFonts w:ascii="Arial Narrow" w:hAnsi="Arial Narrow"/>
          <w:sz w:val="22"/>
          <w:szCs w:val="22"/>
        </w:rPr>
        <w:t>frequency</w:t>
      </w:r>
      <w:r w:rsidR="00387E41" w:rsidRPr="00710D15">
        <w:rPr>
          <w:rFonts w:ascii="Arial Narrow" w:hAnsi="Arial Narrow"/>
          <w:sz w:val="22"/>
          <w:szCs w:val="22"/>
        </w:rPr>
        <w:t>.</w:t>
      </w:r>
    </w:p>
    <w:p w14:paraId="5539B324" w14:textId="4D827984" w:rsidR="006158F5" w:rsidRPr="00710D15" w:rsidRDefault="006158F5" w:rsidP="009A703E">
      <w:pPr>
        <w:pStyle w:val="ListParagraph"/>
        <w:numPr>
          <w:ilvl w:val="0"/>
          <w:numId w:val="7"/>
        </w:numPr>
        <w:spacing w:after="0" w:line="276" w:lineRule="auto"/>
        <w:rPr>
          <w:rFonts w:ascii="Arial Narrow" w:hAnsi="Arial Narrow"/>
          <w:sz w:val="22"/>
          <w:szCs w:val="22"/>
        </w:rPr>
      </w:pPr>
      <w:r w:rsidRPr="00710D15">
        <w:rPr>
          <w:rFonts w:ascii="Arial Narrow" w:hAnsi="Arial Narrow"/>
          <w:sz w:val="22"/>
          <w:szCs w:val="22"/>
        </w:rPr>
        <w:t>A Sample of the OPM Report</w:t>
      </w:r>
      <w:r w:rsidR="00595302" w:rsidRPr="00710D15">
        <w:rPr>
          <w:rFonts w:ascii="Arial Narrow" w:hAnsi="Arial Narrow"/>
          <w:sz w:val="22"/>
          <w:szCs w:val="22"/>
        </w:rPr>
        <w:t>.</w:t>
      </w:r>
    </w:p>
    <w:p w14:paraId="0482ABDA" w14:textId="11B2CA19" w:rsidR="00420E76" w:rsidRPr="00710D15" w:rsidRDefault="00420E76" w:rsidP="1F6FF820">
      <w:pPr>
        <w:keepNext/>
        <w:keepLines/>
        <w:spacing w:before="160" w:after="0" w:line="276" w:lineRule="auto"/>
        <w:rPr>
          <w:rFonts w:ascii="Arial Narrow" w:hAnsi="Arial Narrow"/>
          <w:sz w:val="22"/>
          <w:szCs w:val="22"/>
        </w:rPr>
      </w:pPr>
    </w:p>
    <w:p w14:paraId="58B634F3" w14:textId="7A5597D1" w:rsidR="006D56F8" w:rsidRPr="00710D15" w:rsidRDefault="4BF4C074" w:rsidP="1F6FF820">
      <w:pPr>
        <w:pStyle w:val="Heading2"/>
        <w:spacing w:before="0" w:line="276" w:lineRule="auto"/>
        <w:ind w:left="360" w:hanging="360"/>
        <w:rPr>
          <w:rFonts w:ascii="Arial Narrow" w:hAnsi="Arial Narrow"/>
          <w:b/>
          <w:bCs/>
          <w:sz w:val="24"/>
          <w:szCs w:val="24"/>
        </w:rPr>
      </w:pPr>
      <w:r w:rsidRPr="00710D15">
        <w:rPr>
          <w:rFonts w:ascii="Arial Narrow" w:hAnsi="Arial Narrow"/>
          <w:b/>
          <w:bCs/>
          <w:sz w:val="24"/>
          <w:szCs w:val="24"/>
        </w:rPr>
        <w:t xml:space="preserve">1.1 </w:t>
      </w:r>
      <w:r w:rsidR="00982739" w:rsidRPr="00710D15">
        <w:rPr>
          <w:rFonts w:ascii="Arial Narrow" w:hAnsi="Arial Narrow"/>
          <w:b/>
          <w:bCs/>
          <w:sz w:val="24"/>
          <w:szCs w:val="24"/>
        </w:rPr>
        <w:t xml:space="preserve">The Model Performance </w:t>
      </w:r>
      <w:r w:rsidR="006D56F8" w:rsidRPr="00710D15">
        <w:rPr>
          <w:rFonts w:ascii="Arial Narrow" w:hAnsi="Arial Narrow"/>
          <w:b/>
          <w:bCs/>
          <w:sz w:val="24"/>
          <w:szCs w:val="24"/>
        </w:rPr>
        <w:t>Metrics</w:t>
      </w:r>
    </w:p>
    <w:p w14:paraId="1B4AEFEF" w14:textId="3ADEEA10" w:rsidR="006D56F8" w:rsidRPr="00710D15" w:rsidRDefault="00656610" w:rsidP="005E438C">
      <w:pPr>
        <w:spacing w:after="0" w:line="276" w:lineRule="auto"/>
        <w:rPr>
          <w:rFonts w:ascii="Arial Narrow" w:hAnsi="Arial Narrow"/>
          <w:sz w:val="22"/>
          <w:szCs w:val="22"/>
        </w:rPr>
      </w:pPr>
      <w:r w:rsidRPr="00710D15">
        <w:rPr>
          <w:rFonts w:ascii="Arial Narrow" w:hAnsi="Arial Narrow"/>
          <w:sz w:val="22"/>
          <w:szCs w:val="22"/>
        </w:rPr>
        <w:t xml:space="preserve">In general metrics fall into </w:t>
      </w:r>
      <w:r w:rsidR="00A86309" w:rsidRPr="00710D15">
        <w:rPr>
          <w:rFonts w:ascii="Arial Narrow" w:hAnsi="Arial Narrow"/>
          <w:sz w:val="22"/>
          <w:szCs w:val="22"/>
        </w:rPr>
        <w:t>a few groups</w:t>
      </w:r>
      <w:r w:rsidRPr="00710D15">
        <w:rPr>
          <w:rFonts w:ascii="Arial Narrow" w:hAnsi="Arial Narrow"/>
          <w:sz w:val="22"/>
          <w:szCs w:val="22"/>
        </w:rPr>
        <w:t>:</w:t>
      </w:r>
    </w:p>
    <w:p w14:paraId="5BDF3D2D" w14:textId="77777777" w:rsidR="005E438C" w:rsidRPr="00710D15" w:rsidRDefault="005E438C" w:rsidP="1F6FF820">
      <w:pPr>
        <w:spacing w:after="0" w:line="276" w:lineRule="auto"/>
        <w:rPr>
          <w:rFonts w:ascii="Arial Narrow" w:hAnsi="Arial Narrow"/>
          <w:sz w:val="22"/>
          <w:szCs w:val="22"/>
        </w:rPr>
      </w:pPr>
    </w:p>
    <w:p w14:paraId="1D774598" w14:textId="3E0D0B17" w:rsidR="00105EF8" w:rsidRPr="00710D15" w:rsidRDefault="00A86309" w:rsidP="00317B9A">
      <w:pPr>
        <w:pStyle w:val="ListParagraph"/>
        <w:numPr>
          <w:ilvl w:val="0"/>
          <w:numId w:val="2"/>
        </w:numPr>
        <w:spacing w:line="276" w:lineRule="auto"/>
        <w:rPr>
          <w:rFonts w:ascii="Arial Narrow" w:hAnsi="Arial Narrow"/>
          <w:sz w:val="22"/>
          <w:szCs w:val="22"/>
        </w:rPr>
      </w:pPr>
      <w:r w:rsidRPr="00710D15">
        <w:rPr>
          <w:rFonts w:ascii="Arial Narrow" w:hAnsi="Arial Narrow"/>
          <w:b/>
          <w:bCs/>
          <w:sz w:val="22"/>
          <w:szCs w:val="22"/>
        </w:rPr>
        <w:t xml:space="preserve">Data </w:t>
      </w:r>
      <w:r w:rsidR="00D81181" w:rsidRPr="00710D15">
        <w:rPr>
          <w:rFonts w:ascii="Arial Narrow" w:hAnsi="Arial Narrow"/>
          <w:b/>
          <w:bCs/>
          <w:sz w:val="22"/>
          <w:szCs w:val="22"/>
        </w:rPr>
        <w:t>M</w:t>
      </w:r>
      <w:r w:rsidRPr="00710D15">
        <w:rPr>
          <w:rFonts w:ascii="Arial Narrow" w:hAnsi="Arial Narrow"/>
          <w:b/>
          <w:bCs/>
          <w:sz w:val="22"/>
          <w:szCs w:val="22"/>
        </w:rPr>
        <w:t>etrics</w:t>
      </w:r>
      <w:r w:rsidR="00105EF8" w:rsidRPr="00710D15">
        <w:rPr>
          <w:rFonts w:ascii="Arial Narrow" w:hAnsi="Arial Narrow"/>
          <w:sz w:val="22"/>
          <w:szCs w:val="22"/>
        </w:rPr>
        <w:t xml:space="preserve"> </w:t>
      </w:r>
      <w:r w:rsidR="793D1F11" w:rsidRPr="00710D15">
        <w:rPr>
          <w:rFonts w:ascii="Arial Narrow" w:hAnsi="Arial Narrow"/>
          <w:sz w:val="22"/>
          <w:szCs w:val="22"/>
        </w:rPr>
        <w:t>t</w:t>
      </w:r>
      <w:r w:rsidRPr="00710D15">
        <w:rPr>
          <w:rFonts w:ascii="Arial Narrow" w:hAnsi="Arial Narrow"/>
          <w:sz w:val="22"/>
          <w:szCs w:val="22"/>
        </w:rPr>
        <w:t xml:space="preserve">rack any changes in the </w:t>
      </w:r>
      <w:r w:rsidR="001F2728" w:rsidRPr="00710D15">
        <w:rPr>
          <w:rFonts w:ascii="Arial Narrow" w:hAnsi="Arial Narrow"/>
          <w:sz w:val="22"/>
          <w:szCs w:val="22"/>
        </w:rPr>
        <w:t xml:space="preserve">model </w:t>
      </w:r>
      <w:r w:rsidRPr="00710D15">
        <w:rPr>
          <w:rFonts w:ascii="Arial Narrow" w:hAnsi="Arial Narrow"/>
          <w:sz w:val="22"/>
          <w:szCs w:val="22"/>
        </w:rPr>
        <w:t xml:space="preserve">input data that are </w:t>
      </w:r>
      <w:r w:rsidR="4BFA5C94" w:rsidRPr="00710D15">
        <w:rPr>
          <w:rFonts w:ascii="Arial Narrow" w:hAnsi="Arial Narrow"/>
          <w:sz w:val="22"/>
          <w:szCs w:val="22"/>
        </w:rPr>
        <w:t xml:space="preserve">used </w:t>
      </w:r>
      <w:r w:rsidR="00182573" w:rsidRPr="00710D15">
        <w:rPr>
          <w:rFonts w:ascii="Arial Narrow" w:hAnsi="Arial Narrow"/>
          <w:sz w:val="22"/>
          <w:szCs w:val="22"/>
        </w:rPr>
        <w:t>for the model’s production process</w:t>
      </w:r>
      <w:r w:rsidR="00D502F2" w:rsidRPr="00710D15">
        <w:rPr>
          <w:rFonts w:ascii="Arial Narrow" w:hAnsi="Arial Narrow"/>
          <w:sz w:val="22"/>
          <w:szCs w:val="22"/>
        </w:rPr>
        <w:t>, such as</w:t>
      </w:r>
      <w:r w:rsidR="00105EF8" w:rsidRPr="00710D15">
        <w:rPr>
          <w:rFonts w:ascii="Arial Narrow" w:hAnsi="Arial Narrow"/>
          <w:sz w:val="22"/>
          <w:szCs w:val="22"/>
        </w:rPr>
        <w:t>:</w:t>
      </w:r>
    </w:p>
    <w:p w14:paraId="65855DAF" w14:textId="4050F400" w:rsidR="00105EF8" w:rsidRPr="00710D15" w:rsidRDefault="003213C1" w:rsidP="003213C1">
      <w:pPr>
        <w:pStyle w:val="ListParagraph"/>
        <w:numPr>
          <w:ilvl w:val="0"/>
          <w:numId w:val="8"/>
        </w:numPr>
        <w:spacing w:line="276" w:lineRule="auto"/>
        <w:rPr>
          <w:rFonts w:ascii="Arial Narrow" w:hAnsi="Arial Narrow"/>
          <w:sz w:val="22"/>
          <w:szCs w:val="22"/>
        </w:rPr>
      </w:pPr>
      <w:r w:rsidRPr="00710D15">
        <w:rPr>
          <w:rFonts w:ascii="Arial Narrow" w:hAnsi="Arial Narrow"/>
          <w:sz w:val="22"/>
          <w:szCs w:val="22"/>
        </w:rPr>
        <w:t>D</w:t>
      </w:r>
      <w:r w:rsidR="004911A7" w:rsidRPr="00710D15">
        <w:rPr>
          <w:rFonts w:ascii="Arial Narrow" w:hAnsi="Arial Narrow"/>
          <w:sz w:val="22"/>
          <w:szCs w:val="22"/>
        </w:rPr>
        <w:t xml:space="preserve">ata </w:t>
      </w:r>
      <w:r w:rsidR="00487B32" w:rsidRPr="00710D15">
        <w:rPr>
          <w:rFonts w:ascii="Arial Narrow" w:hAnsi="Arial Narrow"/>
          <w:sz w:val="22"/>
          <w:szCs w:val="22"/>
        </w:rPr>
        <w:t>T</w:t>
      </w:r>
      <w:r w:rsidR="004911A7" w:rsidRPr="00710D15">
        <w:rPr>
          <w:rFonts w:ascii="Arial Narrow" w:hAnsi="Arial Narrow"/>
          <w:sz w:val="22"/>
          <w:szCs w:val="22"/>
        </w:rPr>
        <w:t xml:space="preserve">rend </w:t>
      </w:r>
      <w:r w:rsidR="00487B32" w:rsidRPr="00710D15">
        <w:rPr>
          <w:rFonts w:ascii="Arial Narrow" w:hAnsi="Arial Narrow"/>
          <w:sz w:val="22"/>
          <w:szCs w:val="22"/>
        </w:rPr>
        <w:t>A</w:t>
      </w:r>
      <w:r w:rsidR="004911A7" w:rsidRPr="00710D15">
        <w:rPr>
          <w:rFonts w:ascii="Arial Narrow" w:hAnsi="Arial Narrow"/>
          <w:sz w:val="22"/>
          <w:szCs w:val="22"/>
        </w:rPr>
        <w:t>nalysis</w:t>
      </w:r>
      <w:r w:rsidR="00A13CD9" w:rsidRPr="00710D15">
        <w:rPr>
          <w:rFonts w:ascii="Arial Narrow" w:hAnsi="Arial Narrow"/>
          <w:sz w:val="22"/>
          <w:szCs w:val="22"/>
        </w:rPr>
        <w:t xml:space="preserve"> </w:t>
      </w:r>
      <w:r w:rsidRPr="00710D15">
        <w:rPr>
          <w:rFonts w:ascii="Arial Narrow" w:hAnsi="Arial Narrow"/>
          <w:sz w:val="22"/>
          <w:szCs w:val="22"/>
        </w:rPr>
        <w:t xml:space="preserve">for </w:t>
      </w:r>
      <w:r w:rsidR="0027197D" w:rsidRPr="00710D15">
        <w:rPr>
          <w:rFonts w:ascii="Arial Narrow" w:hAnsi="Arial Narrow"/>
          <w:sz w:val="22"/>
          <w:szCs w:val="22"/>
        </w:rPr>
        <w:t>outliers</w:t>
      </w:r>
      <w:r w:rsidR="3A0A1BB1" w:rsidRPr="00710D15">
        <w:rPr>
          <w:rFonts w:ascii="Arial Narrow" w:hAnsi="Arial Narrow"/>
          <w:sz w:val="22"/>
          <w:szCs w:val="22"/>
        </w:rPr>
        <w:t xml:space="preserve"> a</w:t>
      </w:r>
      <w:r w:rsidR="0027197D" w:rsidRPr="00710D15">
        <w:rPr>
          <w:rFonts w:ascii="Arial Narrow" w:hAnsi="Arial Narrow"/>
          <w:sz w:val="22"/>
          <w:szCs w:val="22"/>
        </w:rPr>
        <w:t xml:space="preserve">nd missing values </w:t>
      </w:r>
      <w:r w:rsidR="00ED77C9" w:rsidRPr="00710D15">
        <w:rPr>
          <w:rFonts w:ascii="Arial Narrow" w:hAnsi="Arial Narrow"/>
          <w:sz w:val="22"/>
          <w:szCs w:val="22"/>
        </w:rPr>
        <w:t>that could affect model’s performance</w:t>
      </w:r>
      <w:r w:rsidR="004F4169" w:rsidRPr="00710D15">
        <w:rPr>
          <w:rFonts w:ascii="Arial Narrow" w:hAnsi="Arial Narrow"/>
          <w:sz w:val="22"/>
          <w:szCs w:val="22"/>
        </w:rPr>
        <w:t>.</w:t>
      </w:r>
    </w:p>
    <w:p w14:paraId="5F79361D" w14:textId="0AE296B9" w:rsidR="003213C1" w:rsidRPr="00710D15" w:rsidRDefault="00297322" w:rsidP="003213C1">
      <w:pPr>
        <w:pStyle w:val="ListParagraph"/>
        <w:numPr>
          <w:ilvl w:val="0"/>
          <w:numId w:val="8"/>
        </w:numPr>
        <w:spacing w:line="276" w:lineRule="auto"/>
        <w:rPr>
          <w:rFonts w:ascii="Arial Narrow" w:hAnsi="Arial Narrow"/>
          <w:sz w:val="22"/>
          <w:szCs w:val="22"/>
        </w:rPr>
      </w:pPr>
      <w:r w:rsidRPr="00710D15">
        <w:rPr>
          <w:rFonts w:ascii="Arial Narrow" w:hAnsi="Arial Narrow"/>
          <w:sz w:val="22"/>
          <w:szCs w:val="22"/>
        </w:rPr>
        <w:t xml:space="preserve">Population </w:t>
      </w:r>
      <w:r w:rsidR="00ED4FEE" w:rsidRPr="00710D15">
        <w:rPr>
          <w:rFonts w:ascii="Arial Narrow" w:hAnsi="Arial Narrow"/>
          <w:sz w:val="22"/>
          <w:szCs w:val="22"/>
        </w:rPr>
        <w:t>Stability Analysis</w:t>
      </w:r>
      <w:r w:rsidR="00BD1AAD" w:rsidRPr="00710D15">
        <w:rPr>
          <w:rFonts w:ascii="Arial Narrow" w:hAnsi="Arial Narrow"/>
          <w:sz w:val="22"/>
          <w:szCs w:val="22"/>
        </w:rPr>
        <w:t xml:space="preserve"> to ensure the portfolio population characteristics are not materially shifted over time.</w:t>
      </w:r>
    </w:p>
    <w:p w14:paraId="2A0FFAE1" w14:textId="7256F7FA" w:rsidR="00BD1AAD" w:rsidRPr="00710D15" w:rsidRDefault="0027664C" w:rsidP="1F6FF820">
      <w:pPr>
        <w:pStyle w:val="ListParagraph"/>
        <w:numPr>
          <w:ilvl w:val="0"/>
          <w:numId w:val="8"/>
        </w:numPr>
        <w:spacing w:line="276" w:lineRule="auto"/>
        <w:rPr>
          <w:rFonts w:ascii="Arial Narrow" w:hAnsi="Arial Narrow"/>
          <w:sz w:val="22"/>
          <w:szCs w:val="22"/>
        </w:rPr>
      </w:pPr>
      <w:r w:rsidRPr="00710D15">
        <w:rPr>
          <w:rFonts w:ascii="Arial Narrow" w:hAnsi="Arial Narrow"/>
          <w:sz w:val="22"/>
          <w:szCs w:val="22"/>
        </w:rPr>
        <w:t>Model Input Variable Characteristics Analysis.</w:t>
      </w:r>
    </w:p>
    <w:p w14:paraId="5246AC3F" w14:textId="77777777" w:rsidR="0073736E" w:rsidRPr="00710D15" w:rsidRDefault="0073736E" w:rsidP="0073736E">
      <w:pPr>
        <w:pStyle w:val="ListParagraph"/>
        <w:spacing w:line="276" w:lineRule="auto"/>
        <w:ind w:left="1440"/>
        <w:rPr>
          <w:rFonts w:ascii="Arial Narrow" w:hAnsi="Arial Narrow"/>
          <w:sz w:val="22"/>
          <w:szCs w:val="22"/>
        </w:rPr>
      </w:pPr>
    </w:p>
    <w:p w14:paraId="4DEE8A82" w14:textId="7F096E32" w:rsidR="003E5DCB" w:rsidRPr="00710D15" w:rsidRDefault="00656610" w:rsidP="00317B9A">
      <w:pPr>
        <w:pStyle w:val="ListParagraph"/>
        <w:numPr>
          <w:ilvl w:val="0"/>
          <w:numId w:val="2"/>
        </w:numPr>
        <w:spacing w:line="276" w:lineRule="auto"/>
        <w:rPr>
          <w:rFonts w:ascii="Arial Narrow" w:hAnsi="Arial Narrow"/>
          <w:sz w:val="22"/>
          <w:szCs w:val="22"/>
        </w:rPr>
      </w:pPr>
      <w:r w:rsidRPr="00710D15">
        <w:rPr>
          <w:rFonts w:ascii="Arial Narrow" w:hAnsi="Arial Narrow"/>
          <w:b/>
          <w:bCs/>
          <w:sz w:val="22"/>
          <w:szCs w:val="22"/>
        </w:rPr>
        <w:t xml:space="preserve">Performance </w:t>
      </w:r>
      <w:r w:rsidR="58A50306" w:rsidRPr="00710D15">
        <w:rPr>
          <w:rFonts w:ascii="Arial Narrow" w:hAnsi="Arial Narrow"/>
          <w:b/>
          <w:bCs/>
          <w:sz w:val="22"/>
          <w:szCs w:val="22"/>
        </w:rPr>
        <w:t>M</w:t>
      </w:r>
      <w:r w:rsidRPr="00710D15">
        <w:rPr>
          <w:rFonts w:ascii="Arial Narrow" w:hAnsi="Arial Narrow"/>
          <w:b/>
          <w:bCs/>
          <w:sz w:val="22"/>
          <w:szCs w:val="22"/>
        </w:rPr>
        <w:t>etrics</w:t>
      </w:r>
      <w:r w:rsidR="58A50306" w:rsidRPr="00710D15">
        <w:rPr>
          <w:rFonts w:ascii="Arial Narrow" w:hAnsi="Arial Narrow"/>
          <w:b/>
          <w:bCs/>
          <w:sz w:val="22"/>
          <w:szCs w:val="22"/>
        </w:rPr>
        <w:t xml:space="preserve"> </w:t>
      </w:r>
      <w:r w:rsidR="4E319826" w:rsidRPr="00710D15">
        <w:rPr>
          <w:rFonts w:ascii="Arial Narrow" w:hAnsi="Arial Narrow"/>
          <w:sz w:val="22"/>
          <w:szCs w:val="22"/>
        </w:rPr>
        <w:t>t</w:t>
      </w:r>
      <w:r w:rsidRPr="00710D15">
        <w:rPr>
          <w:rFonts w:ascii="Arial Narrow" w:hAnsi="Arial Narrow"/>
          <w:sz w:val="22"/>
          <w:szCs w:val="22"/>
        </w:rPr>
        <w:t xml:space="preserve">rack how well the model is performing </w:t>
      </w:r>
      <w:r w:rsidR="6D955471" w:rsidRPr="00710D15">
        <w:rPr>
          <w:rFonts w:ascii="Arial Narrow" w:hAnsi="Arial Narrow"/>
          <w:sz w:val="22"/>
          <w:szCs w:val="22"/>
        </w:rPr>
        <w:t xml:space="preserve">at its basic task, </w:t>
      </w:r>
      <w:r w:rsidRPr="00710D15">
        <w:rPr>
          <w:rFonts w:ascii="Arial Narrow" w:hAnsi="Arial Narrow"/>
          <w:sz w:val="22"/>
          <w:szCs w:val="22"/>
        </w:rPr>
        <w:t>and whether current model performance falls within the expected range</w:t>
      </w:r>
      <w:r w:rsidR="00A86309" w:rsidRPr="00710D15">
        <w:rPr>
          <w:rFonts w:ascii="Arial Narrow" w:hAnsi="Arial Narrow"/>
          <w:sz w:val="22"/>
          <w:szCs w:val="22"/>
        </w:rPr>
        <w:t xml:space="preserve">. </w:t>
      </w:r>
      <w:r w:rsidR="1C059C99" w:rsidRPr="00710D15">
        <w:rPr>
          <w:rFonts w:ascii="Arial Narrow" w:hAnsi="Arial Narrow"/>
          <w:sz w:val="22"/>
          <w:szCs w:val="22"/>
        </w:rPr>
        <w:t xml:space="preserve">These metrics’ selection </w:t>
      </w:r>
      <w:r w:rsidR="003E5DCB" w:rsidRPr="00710D15">
        <w:rPr>
          <w:rFonts w:ascii="Arial Narrow" w:hAnsi="Arial Narrow"/>
          <w:sz w:val="22"/>
          <w:szCs w:val="22"/>
        </w:rPr>
        <w:t>needs</w:t>
      </w:r>
      <w:r w:rsidR="1C059C99" w:rsidRPr="00710D15">
        <w:rPr>
          <w:rFonts w:ascii="Arial Narrow" w:hAnsi="Arial Narrow"/>
          <w:sz w:val="22"/>
          <w:szCs w:val="22"/>
        </w:rPr>
        <w:t xml:space="preserve"> to be model specific with </w:t>
      </w:r>
      <w:r w:rsidR="5FB35632" w:rsidRPr="00710D15">
        <w:rPr>
          <w:rFonts w:ascii="Arial Narrow" w:hAnsi="Arial Narrow"/>
          <w:sz w:val="22"/>
          <w:szCs w:val="22"/>
        </w:rPr>
        <w:t xml:space="preserve">strong justification/rationales to support your </w:t>
      </w:r>
      <w:r w:rsidR="003E5DCB" w:rsidRPr="00710D15">
        <w:rPr>
          <w:rFonts w:ascii="Arial Narrow" w:hAnsi="Arial Narrow"/>
          <w:sz w:val="22"/>
          <w:szCs w:val="22"/>
        </w:rPr>
        <w:t>s</w:t>
      </w:r>
      <w:r w:rsidR="5FB35632" w:rsidRPr="00710D15">
        <w:rPr>
          <w:rFonts w:ascii="Arial Narrow" w:hAnsi="Arial Narrow"/>
          <w:sz w:val="22"/>
          <w:szCs w:val="22"/>
        </w:rPr>
        <w:t>e</w:t>
      </w:r>
      <w:r w:rsidR="2E4B3158" w:rsidRPr="00710D15">
        <w:rPr>
          <w:rFonts w:ascii="Arial Narrow" w:hAnsi="Arial Narrow"/>
          <w:sz w:val="22"/>
          <w:szCs w:val="22"/>
        </w:rPr>
        <w:t xml:space="preserve">lection of each metric </w:t>
      </w:r>
      <w:r w:rsidR="760E240E" w:rsidRPr="00710D15">
        <w:rPr>
          <w:rFonts w:ascii="Arial Narrow" w:hAnsi="Arial Narrow"/>
          <w:sz w:val="22"/>
          <w:szCs w:val="22"/>
        </w:rPr>
        <w:t>such as</w:t>
      </w:r>
      <w:r w:rsidR="003E5DCB" w:rsidRPr="00710D15">
        <w:rPr>
          <w:rFonts w:ascii="Arial Narrow" w:hAnsi="Arial Narrow"/>
          <w:sz w:val="22"/>
          <w:szCs w:val="22"/>
        </w:rPr>
        <w:t>:</w:t>
      </w:r>
    </w:p>
    <w:p w14:paraId="231E3329" w14:textId="03B14010" w:rsidR="003E5DCB" w:rsidRPr="00710D15" w:rsidRDefault="003E5DCB" w:rsidP="1F6FF820">
      <w:pPr>
        <w:pStyle w:val="ListParagraph"/>
        <w:numPr>
          <w:ilvl w:val="0"/>
          <w:numId w:val="9"/>
        </w:numPr>
        <w:spacing w:line="276" w:lineRule="auto"/>
        <w:rPr>
          <w:rFonts w:ascii="Arial Narrow" w:hAnsi="Arial Narrow"/>
          <w:sz w:val="22"/>
          <w:szCs w:val="22"/>
        </w:rPr>
      </w:pPr>
      <w:r w:rsidRPr="00710D15">
        <w:rPr>
          <w:rFonts w:ascii="Arial Narrow" w:hAnsi="Arial Narrow"/>
          <w:sz w:val="22"/>
          <w:szCs w:val="22"/>
        </w:rPr>
        <w:t>A</w:t>
      </w:r>
      <w:r w:rsidR="002F7BAE" w:rsidRPr="00710D15">
        <w:rPr>
          <w:rFonts w:ascii="Arial Narrow" w:hAnsi="Arial Narrow"/>
          <w:sz w:val="22"/>
          <w:szCs w:val="22"/>
        </w:rPr>
        <w:t xml:space="preserve">cademic </w:t>
      </w:r>
      <w:r w:rsidR="47D945E0" w:rsidRPr="00710D15">
        <w:rPr>
          <w:rFonts w:ascii="Arial Narrow" w:hAnsi="Arial Narrow"/>
          <w:sz w:val="22"/>
          <w:szCs w:val="22"/>
        </w:rPr>
        <w:t>references</w:t>
      </w:r>
    </w:p>
    <w:p w14:paraId="59420017" w14:textId="7CD84265" w:rsidR="6587A6CE" w:rsidRPr="00710D15" w:rsidRDefault="6587A6CE" w:rsidP="1F6FF820">
      <w:pPr>
        <w:pStyle w:val="ListParagraph"/>
        <w:numPr>
          <w:ilvl w:val="0"/>
          <w:numId w:val="9"/>
        </w:numPr>
        <w:spacing w:line="276" w:lineRule="auto"/>
        <w:rPr>
          <w:rFonts w:ascii="Arial Narrow" w:hAnsi="Arial Narrow"/>
          <w:sz w:val="22"/>
          <w:szCs w:val="22"/>
        </w:rPr>
      </w:pPr>
      <w:r w:rsidRPr="00710D15">
        <w:rPr>
          <w:rFonts w:ascii="Arial Narrow" w:hAnsi="Arial Narrow"/>
          <w:sz w:val="22"/>
          <w:szCs w:val="22"/>
        </w:rPr>
        <w:t>Historical performance</w:t>
      </w:r>
    </w:p>
    <w:p w14:paraId="4467F1EC" w14:textId="43F64C8E" w:rsidR="003E5DCB" w:rsidRPr="00710D15" w:rsidRDefault="003E5DCB" w:rsidP="1F6FF820">
      <w:pPr>
        <w:pStyle w:val="ListParagraph"/>
        <w:numPr>
          <w:ilvl w:val="0"/>
          <w:numId w:val="9"/>
        </w:numPr>
        <w:spacing w:line="276" w:lineRule="auto"/>
        <w:rPr>
          <w:rFonts w:ascii="Arial Narrow" w:hAnsi="Arial Narrow"/>
          <w:sz w:val="22"/>
          <w:szCs w:val="22"/>
        </w:rPr>
      </w:pPr>
      <w:r w:rsidRPr="00710D15">
        <w:rPr>
          <w:rFonts w:ascii="Arial Narrow" w:hAnsi="Arial Narrow"/>
          <w:sz w:val="22"/>
          <w:szCs w:val="22"/>
        </w:rPr>
        <w:t>Industry best practices</w:t>
      </w:r>
    </w:p>
    <w:p w14:paraId="4721D52F" w14:textId="77777777" w:rsidR="004B4F03" w:rsidRPr="00710D15" w:rsidRDefault="004B4F03" w:rsidP="004B4F03">
      <w:pPr>
        <w:pStyle w:val="ListParagraph"/>
        <w:spacing w:after="0" w:line="276" w:lineRule="auto"/>
        <w:rPr>
          <w:rFonts w:ascii="Arial Narrow" w:hAnsi="Arial Narrow"/>
          <w:sz w:val="22"/>
          <w:szCs w:val="22"/>
        </w:rPr>
      </w:pPr>
    </w:p>
    <w:p w14:paraId="7202214F" w14:textId="687F3277" w:rsidR="0046383F" w:rsidRPr="00710D15" w:rsidRDefault="0046383F" w:rsidP="00A11F3D">
      <w:pPr>
        <w:pStyle w:val="ListParagraph"/>
        <w:numPr>
          <w:ilvl w:val="0"/>
          <w:numId w:val="2"/>
        </w:numPr>
        <w:spacing w:after="0" w:line="276" w:lineRule="auto"/>
        <w:rPr>
          <w:rFonts w:ascii="Arial Narrow" w:hAnsi="Arial Narrow"/>
          <w:sz w:val="22"/>
          <w:szCs w:val="22"/>
        </w:rPr>
      </w:pPr>
      <w:r w:rsidRPr="00710D15">
        <w:rPr>
          <w:rFonts w:ascii="Arial Narrow" w:hAnsi="Arial Narrow"/>
          <w:b/>
          <w:bCs/>
          <w:sz w:val="22"/>
          <w:szCs w:val="22"/>
        </w:rPr>
        <w:t xml:space="preserve">Diagnostic </w:t>
      </w:r>
      <w:r w:rsidR="00C24925" w:rsidRPr="00710D15">
        <w:rPr>
          <w:rFonts w:ascii="Arial Narrow" w:hAnsi="Arial Narrow"/>
          <w:b/>
          <w:bCs/>
          <w:sz w:val="22"/>
          <w:szCs w:val="22"/>
        </w:rPr>
        <w:t>M</w:t>
      </w:r>
      <w:r w:rsidRPr="00710D15">
        <w:rPr>
          <w:rFonts w:ascii="Arial Narrow" w:hAnsi="Arial Narrow"/>
          <w:b/>
          <w:bCs/>
          <w:sz w:val="22"/>
          <w:szCs w:val="22"/>
        </w:rPr>
        <w:t>etrics</w:t>
      </w:r>
      <w:r w:rsidR="002C6676" w:rsidRPr="00710D15">
        <w:rPr>
          <w:rFonts w:ascii="Arial Narrow" w:hAnsi="Arial Narrow"/>
          <w:b/>
          <w:bCs/>
          <w:sz w:val="22"/>
          <w:szCs w:val="22"/>
        </w:rPr>
        <w:t xml:space="preserve"> </w:t>
      </w:r>
      <w:r w:rsidR="5DA32E01" w:rsidRPr="00710D15">
        <w:rPr>
          <w:rFonts w:ascii="Arial Narrow" w:hAnsi="Arial Narrow"/>
          <w:sz w:val="22"/>
          <w:szCs w:val="22"/>
        </w:rPr>
        <w:t>t</w:t>
      </w:r>
      <w:r w:rsidR="49E9A4A5" w:rsidRPr="00710D15">
        <w:rPr>
          <w:rFonts w:ascii="Arial Narrow" w:hAnsi="Arial Narrow"/>
          <w:sz w:val="22"/>
          <w:szCs w:val="22"/>
        </w:rPr>
        <w:t>est i</w:t>
      </w:r>
      <w:r w:rsidRPr="00710D15">
        <w:rPr>
          <w:rFonts w:ascii="Arial Narrow" w:hAnsi="Arial Narrow"/>
          <w:sz w:val="22"/>
          <w:szCs w:val="22"/>
        </w:rPr>
        <w:t>f the model has developed problems such as deviation</w:t>
      </w:r>
      <w:r w:rsidR="21F7ECEC" w:rsidRPr="00710D15">
        <w:rPr>
          <w:rFonts w:ascii="Arial Narrow" w:hAnsi="Arial Narrow"/>
          <w:sz w:val="22"/>
          <w:szCs w:val="22"/>
        </w:rPr>
        <w:t>s</w:t>
      </w:r>
      <w:r w:rsidRPr="00710D15">
        <w:rPr>
          <w:rFonts w:ascii="Arial Narrow" w:hAnsi="Arial Narrow"/>
          <w:sz w:val="22"/>
          <w:szCs w:val="22"/>
        </w:rPr>
        <w:t xml:space="preserve"> from model assumptions. Since not all models make explicit assumptions about how the data behaves, this section, too, may not always be present in the OPM report.</w:t>
      </w:r>
      <w:r w:rsidR="6002D147" w:rsidRPr="00710D15">
        <w:rPr>
          <w:rFonts w:ascii="Arial Narrow" w:hAnsi="Arial Narrow"/>
          <w:sz w:val="22"/>
          <w:szCs w:val="22"/>
        </w:rPr>
        <w:t xml:space="preserve"> Again, the choice of diagnostic metrics </w:t>
      </w:r>
      <w:r w:rsidR="000C7974" w:rsidRPr="00710D15">
        <w:rPr>
          <w:rFonts w:ascii="Arial Narrow" w:hAnsi="Arial Narrow"/>
          <w:sz w:val="22"/>
          <w:szCs w:val="22"/>
        </w:rPr>
        <w:t>must</w:t>
      </w:r>
      <w:r w:rsidR="6002D147" w:rsidRPr="00710D15">
        <w:rPr>
          <w:rFonts w:ascii="Arial Narrow" w:hAnsi="Arial Narrow"/>
          <w:sz w:val="22"/>
          <w:szCs w:val="22"/>
        </w:rPr>
        <w:t xml:space="preserve"> be supported by appropriate references.</w:t>
      </w:r>
    </w:p>
    <w:p w14:paraId="200F9240" w14:textId="77777777" w:rsidR="00135885" w:rsidRPr="00710D15" w:rsidRDefault="00135885" w:rsidP="00A11F3D">
      <w:pPr>
        <w:spacing w:after="0" w:line="276" w:lineRule="auto"/>
        <w:rPr>
          <w:rFonts w:ascii="Arial Narrow" w:hAnsi="Arial Narrow"/>
          <w:sz w:val="22"/>
          <w:szCs w:val="22"/>
        </w:rPr>
      </w:pPr>
    </w:p>
    <w:p w14:paraId="3D89EA31" w14:textId="530EA7A9" w:rsidR="16E970D1" w:rsidRPr="00710D15" w:rsidRDefault="16E970D1" w:rsidP="1F6FF820">
      <w:pPr>
        <w:spacing w:after="0" w:line="276" w:lineRule="auto"/>
        <w:rPr>
          <w:rFonts w:ascii="Arial Narrow" w:hAnsi="Arial Narrow"/>
          <w:sz w:val="22"/>
          <w:szCs w:val="22"/>
        </w:rPr>
      </w:pPr>
      <w:r w:rsidRPr="00710D15">
        <w:rPr>
          <w:rFonts w:ascii="Arial Narrow" w:hAnsi="Arial Narrow"/>
          <w:sz w:val="22"/>
          <w:szCs w:val="22"/>
        </w:rPr>
        <w:t>The metrics should be clearly defined in the OPM Plan.</w:t>
      </w:r>
    </w:p>
    <w:p w14:paraId="0BD251BE" w14:textId="1AA81CE4" w:rsidR="1F6FF820" w:rsidRPr="00710D15" w:rsidRDefault="1F6FF820" w:rsidP="1F6FF820">
      <w:pPr>
        <w:spacing w:after="0" w:line="276" w:lineRule="auto"/>
        <w:rPr>
          <w:rFonts w:ascii="Arial Narrow" w:hAnsi="Arial Narrow"/>
          <w:sz w:val="22"/>
          <w:szCs w:val="22"/>
        </w:rPr>
      </w:pPr>
    </w:p>
    <w:p w14:paraId="050400ED" w14:textId="3941FB0A" w:rsidR="00EC5D9C" w:rsidRPr="00710D15" w:rsidRDefault="6002D147" w:rsidP="1F6FF820">
      <w:pPr>
        <w:pStyle w:val="Heading2"/>
        <w:spacing w:before="0" w:line="276" w:lineRule="auto"/>
        <w:ind w:left="360" w:hanging="360"/>
        <w:rPr>
          <w:rFonts w:ascii="Arial Narrow" w:hAnsi="Arial Narrow"/>
          <w:b/>
          <w:bCs/>
          <w:sz w:val="24"/>
          <w:szCs w:val="24"/>
        </w:rPr>
      </w:pPr>
      <w:r w:rsidRPr="00710D15">
        <w:rPr>
          <w:rFonts w:ascii="Arial Narrow" w:hAnsi="Arial Narrow"/>
          <w:b/>
          <w:bCs/>
          <w:sz w:val="24"/>
          <w:szCs w:val="24"/>
        </w:rPr>
        <w:t xml:space="preserve">1.2 </w:t>
      </w:r>
      <w:r w:rsidR="007557F0" w:rsidRPr="00710D15">
        <w:rPr>
          <w:rFonts w:ascii="Arial Narrow" w:hAnsi="Arial Narrow"/>
          <w:b/>
          <w:bCs/>
          <w:sz w:val="24"/>
          <w:szCs w:val="24"/>
        </w:rPr>
        <w:t xml:space="preserve">The </w:t>
      </w:r>
      <w:r w:rsidR="00EC5D9C" w:rsidRPr="00710D15">
        <w:rPr>
          <w:rFonts w:ascii="Arial Narrow" w:hAnsi="Arial Narrow"/>
          <w:b/>
          <w:bCs/>
          <w:sz w:val="24"/>
          <w:szCs w:val="24"/>
        </w:rPr>
        <w:t>Thresholds</w:t>
      </w:r>
      <w:r w:rsidR="4395E8B8" w:rsidRPr="00710D15">
        <w:rPr>
          <w:rFonts w:ascii="Arial Narrow" w:hAnsi="Arial Narrow"/>
          <w:b/>
          <w:bCs/>
          <w:sz w:val="24"/>
          <w:szCs w:val="24"/>
        </w:rPr>
        <w:t xml:space="preserve"> for </w:t>
      </w:r>
      <w:r w:rsidR="00710738" w:rsidRPr="00710D15">
        <w:rPr>
          <w:rFonts w:ascii="Arial Narrow" w:hAnsi="Arial Narrow"/>
          <w:b/>
          <w:bCs/>
          <w:sz w:val="24"/>
          <w:szCs w:val="24"/>
        </w:rPr>
        <w:t>M</w:t>
      </w:r>
      <w:r w:rsidR="4395E8B8" w:rsidRPr="00710D15">
        <w:rPr>
          <w:rFonts w:ascii="Arial Narrow" w:hAnsi="Arial Narrow"/>
          <w:b/>
          <w:bCs/>
          <w:sz w:val="24"/>
          <w:szCs w:val="24"/>
        </w:rPr>
        <w:t>etrics</w:t>
      </w:r>
    </w:p>
    <w:p w14:paraId="49BFA1B6" w14:textId="50847291" w:rsidR="00516A43" w:rsidRPr="00710D15" w:rsidRDefault="00B24AAC" w:rsidP="005E438C">
      <w:pPr>
        <w:spacing w:after="0" w:line="276" w:lineRule="auto"/>
        <w:rPr>
          <w:rFonts w:ascii="Arial Narrow" w:hAnsi="Arial Narrow"/>
          <w:sz w:val="22"/>
          <w:szCs w:val="22"/>
        </w:rPr>
      </w:pPr>
      <w:r w:rsidRPr="00710D15">
        <w:rPr>
          <w:rFonts w:ascii="Arial Narrow" w:hAnsi="Arial Narrow"/>
          <w:sz w:val="22"/>
          <w:szCs w:val="22"/>
        </w:rPr>
        <w:t xml:space="preserve">The metric thresholds </w:t>
      </w:r>
      <w:r w:rsidR="00F11ADF" w:rsidRPr="00710D15">
        <w:rPr>
          <w:rFonts w:ascii="Arial Narrow" w:hAnsi="Arial Narrow"/>
          <w:sz w:val="22"/>
          <w:szCs w:val="22"/>
        </w:rPr>
        <w:t xml:space="preserve">must </w:t>
      </w:r>
      <w:r w:rsidRPr="00710D15">
        <w:rPr>
          <w:rFonts w:ascii="Arial Narrow" w:hAnsi="Arial Narrow"/>
          <w:sz w:val="22"/>
          <w:szCs w:val="22"/>
        </w:rPr>
        <w:t xml:space="preserve">be set </w:t>
      </w:r>
      <w:r w:rsidR="1FE31884" w:rsidRPr="00710D15">
        <w:rPr>
          <w:rFonts w:ascii="Arial Narrow" w:hAnsi="Arial Narrow"/>
          <w:sz w:val="22"/>
          <w:szCs w:val="22"/>
        </w:rPr>
        <w:t>so</w:t>
      </w:r>
      <w:r w:rsidR="00516A43" w:rsidRPr="00710D15">
        <w:rPr>
          <w:rFonts w:ascii="Arial Narrow" w:hAnsi="Arial Narrow"/>
          <w:sz w:val="22"/>
          <w:szCs w:val="22"/>
        </w:rPr>
        <w:t xml:space="preserve"> three categories</w:t>
      </w:r>
      <w:r w:rsidR="27D3DA98" w:rsidRPr="00710D15">
        <w:rPr>
          <w:rFonts w:ascii="Arial Narrow" w:hAnsi="Arial Narrow"/>
          <w:sz w:val="22"/>
          <w:szCs w:val="22"/>
        </w:rPr>
        <w:t xml:space="preserve"> are defined</w:t>
      </w:r>
      <w:r w:rsidR="00516A43" w:rsidRPr="00710D15">
        <w:rPr>
          <w:rFonts w:ascii="Arial Narrow" w:hAnsi="Arial Narrow"/>
          <w:sz w:val="22"/>
          <w:szCs w:val="22"/>
        </w:rPr>
        <w:t xml:space="preserve">: </w:t>
      </w:r>
    </w:p>
    <w:p w14:paraId="6BDA66D5" w14:textId="77777777" w:rsidR="005E438C" w:rsidRPr="00710D15" w:rsidRDefault="005E438C" w:rsidP="005E438C">
      <w:pPr>
        <w:spacing w:after="0" w:line="276" w:lineRule="auto"/>
        <w:rPr>
          <w:rFonts w:ascii="Arial Narrow" w:hAnsi="Arial Narrow"/>
          <w:sz w:val="22"/>
          <w:szCs w:val="22"/>
        </w:rPr>
      </w:pPr>
    </w:p>
    <w:p w14:paraId="4FFCB673" w14:textId="68443A19" w:rsidR="00516A43" w:rsidRPr="00710D15" w:rsidRDefault="00516A43" w:rsidP="1F6FF820">
      <w:pPr>
        <w:pStyle w:val="ListParagraph"/>
        <w:numPr>
          <w:ilvl w:val="0"/>
          <w:numId w:val="10"/>
        </w:numPr>
        <w:spacing w:after="0" w:line="276" w:lineRule="auto"/>
        <w:rPr>
          <w:rFonts w:ascii="Arial Narrow" w:hAnsi="Arial Narrow"/>
          <w:sz w:val="22"/>
          <w:szCs w:val="22"/>
        </w:rPr>
      </w:pPr>
      <w:r w:rsidRPr="00710D15">
        <w:rPr>
          <w:rFonts w:ascii="Arial Narrow" w:hAnsi="Arial Narrow"/>
          <w:b/>
          <w:bCs/>
          <w:color w:val="00B050"/>
          <w:sz w:val="22"/>
          <w:szCs w:val="22"/>
        </w:rPr>
        <w:t xml:space="preserve">Green </w:t>
      </w:r>
      <w:r w:rsidRPr="00710D15">
        <w:rPr>
          <w:rFonts w:ascii="Arial Narrow" w:hAnsi="Arial Narrow"/>
          <w:sz w:val="22"/>
          <w:szCs w:val="22"/>
        </w:rPr>
        <w:t xml:space="preserve">– The model is performing as expected. No further </w:t>
      </w:r>
      <w:r w:rsidR="006C5C29" w:rsidRPr="00710D15">
        <w:rPr>
          <w:rFonts w:ascii="Arial Narrow" w:hAnsi="Arial Narrow"/>
          <w:sz w:val="22"/>
          <w:szCs w:val="22"/>
        </w:rPr>
        <w:t>action/analysis needed.</w:t>
      </w:r>
    </w:p>
    <w:p w14:paraId="09962D65" w14:textId="13346CBA" w:rsidR="00516A43" w:rsidRPr="00710D15" w:rsidRDefault="00516A43" w:rsidP="1F6FF820">
      <w:pPr>
        <w:pStyle w:val="ListParagraph"/>
        <w:numPr>
          <w:ilvl w:val="0"/>
          <w:numId w:val="10"/>
        </w:numPr>
        <w:spacing w:after="0" w:line="276" w:lineRule="auto"/>
        <w:rPr>
          <w:rFonts w:ascii="Arial Narrow" w:hAnsi="Arial Narrow"/>
          <w:sz w:val="22"/>
          <w:szCs w:val="22"/>
        </w:rPr>
      </w:pPr>
      <w:r w:rsidRPr="00710D15">
        <w:rPr>
          <w:rFonts w:ascii="Arial Narrow" w:hAnsi="Arial Narrow"/>
          <w:b/>
          <w:bCs/>
          <w:color w:val="FF9900"/>
          <w:sz w:val="22"/>
          <w:szCs w:val="22"/>
        </w:rPr>
        <w:t>Yellow</w:t>
      </w:r>
      <w:r w:rsidR="006C5C29" w:rsidRPr="00710D15">
        <w:rPr>
          <w:rFonts w:ascii="Arial Narrow" w:hAnsi="Arial Narrow"/>
          <w:sz w:val="22"/>
          <w:szCs w:val="22"/>
        </w:rPr>
        <w:t xml:space="preserve"> – The model is performing with some early warning concerns</w:t>
      </w:r>
      <w:r w:rsidR="00F8136D" w:rsidRPr="00710D15">
        <w:rPr>
          <w:rFonts w:ascii="Arial Narrow" w:hAnsi="Arial Narrow"/>
          <w:sz w:val="22"/>
          <w:szCs w:val="22"/>
        </w:rPr>
        <w:t>, but not fatal</w:t>
      </w:r>
      <w:r w:rsidR="006C5C29" w:rsidRPr="00710D15">
        <w:rPr>
          <w:rFonts w:ascii="Arial Narrow" w:hAnsi="Arial Narrow"/>
          <w:sz w:val="22"/>
          <w:szCs w:val="22"/>
        </w:rPr>
        <w:t xml:space="preserve">. </w:t>
      </w:r>
    </w:p>
    <w:p w14:paraId="3AA47F4A" w14:textId="147E4D02" w:rsidR="00516A43" w:rsidRPr="00710D15" w:rsidRDefault="00516A43" w:rsidP="1F6FF820">
      <w:pPr>
        <w:pStyle w:val="ListParagraph"/>
        <w:numPr>
          <w:ilvl w:val="0"/>
          <w:numId w:val="10"/>
        </w:numPr>
        <w:spacing w:after="0" w:line="276" w:lineRule="auto"/>
        <w:rPr>
          <w:rFonts w:ascii="Arial Narrow" w:hAnsi="Arial Narrow"/>
          <w:sz w:val="22"/>
          <w:szCs w:val="22"/>
        </w:rPr>
      </w:pPr>
      <w:r w:rsidRPr="00710D15">
        <w:rPr>
          <w:rFonts w:ascii="Arial Narrow" w:hAnsi="Arial Narrow"/>
          <w:b/>
          <w:bCs/>
          <w:color w:val="FF0000"/>
          <w:sz w:val="22"/>
          <w:szCs w:val="22"/>
        </w:rPr>
        <w:t>Red</w:t>
      </w:r>
      <w:r w:rsidR="00F11ADF" w:rsidRPr="00710D15">
        <w:rPr>
          <w:rFonts w:ascii="Arial Narrow" w:hAnsi="Arial Narrow"/>
          <w:sz w:val="22"/>
          <w:szCs w:val="22"/>
        </w:rPr>
        <w:t xml:space="preserve"> – The model is not performing as expected.</w:t>
      </w:r>
    </w:p>
    <w:p w14:paraId="7C32124D" w14:textId="77777777" w:rsidR="00F11ADF" w:rsidRPr="00710D15" w:rsidRDefault="00F11ADF" w:rsidP="00A3446D">
      <w:pPr>
        <w:spacing w:after="0" w:line="276" w:lineRule="auto"/>
        <w:rPr>
          <w:rFonts w:ascii="Arial Narrow" w:hAnsi="Arial Narrow"/>
          <w:sz w:val="22"/>
          <w:szCs w:val="22"/>
        </w:rPr>
      </w:pPr>
    </w:p>
    <w:p w14:paraId="676B683E" w14:textId="7F7B0FF3" w:rsidR="00816CF7" w:rsidRPr="00710D15" w:rsidRDefault="003A0E0B" w:rsidP="00A3446D">
      <w:pPr>
        <w:spacing w:after="0" w:line="276" w:lineRule="auto"/>
        <w:rPr>
          <w:rFonts w:ascii="Arial Narrow" w:hAnsi="Arial Narrow"/>
          <w:sz w:val="22"/>
          <w:szCs w:val="22"/>
        </w:rPr>
      </w:pPr>
      <w:r w:rsidRPr="00710D15">
        <w:rPr>
          <w:rFonts w:ascii="Arial Narrow" w:hAnsi="Arial Narrow"/>
          <w:sz w:val="22"/>
          <w:szCs w:val="22"/>
        </w:rPr>
        <w:t>Crossing the first threshold puts the metric in Condition Yellow</w:t>
      </w:r>
      <w:r w:rsidR="00742375" w:rsidRPr="00710D15">
        <w:rPr>
          <w:rFonts w:ascii="Arial Narrow" w:hAnsi="Arial Narrow"/>
          <w:sz w:val="22"/>
          <w:szCs w:val="22"/>
        </w:rPr>
        <w:t>,</w:t>
      </w:r>
      <w:r w:rsidRPr="00710D15">
        <w:rPr>
          <w:rFonts w:ascii="Arial Narrow" w:hAnsi="Arial Narrow"/>
          <w:sz w:val="22"/>
          <w:szCs w:val="22"/>
        </w:rPr>
        <w:t xml:space="preserve"> crossing the second threshold puts the metric in Condition Red. </w:t>
      </w:r>
      <w:r w:rsidR="004A685A" w:rsidRPr="00710D15">
        <w:rPr>
          <w:rFonts w:ascii="Arial Narrow" w:hAnsi="Arial Narrow"/>
          <w:sz w:val="22"/>
          <w:szCs w:val="22"/>
        </w:rPr>
        <w:t xml:space="preserve">If a metric is in Condition Yellow the first time, </w:t>
      </w:r>
      <w:r w:rsidR="003F7227" w:rsidRPr="00710D15">
        <w:rPr>
          <w:rFonts w:ascii="Arial Narrow" w:hAnsi="Arial Narrow"/>
          <w:sz w:val="22"/>
          <w:szCs w:val="22"/>
        </w:rPr>
        <w:t xml:space="preserve">an </w:t>
      </w:r>
      <w:r w:rsidR="003332CF" w:rsidRPr="00710D15">
        <w:rPr>
          <w:rFonts w:ascii="Arial Narrow" w:hAnsi="Arial Narrow"/>
          <w:sz w:val="22"/>
          <w:szCs w:val="22"/>
        </w:rPr>
        <w:t xml:space="preserve">explanation should be provided. </w:t>
      </w:r>
      <w:r w:rsidR="00816CF7" w:rsidRPr="00710D15">
        <w:rPr>
          <w:rFonts w:ascii="Arial Narrow" w:hAnsi="Arial Narrow"/>
          <w:sz w:val="22"/>
          <w:szCs w:val="22"/>
        </w:rPr>
        <w:t xml:space="preserve">If a </w:t>
      </w:r>
      <w:r w:rsidR="00A35B1A" w:rsidRPr="00710D15">
        <w:rPr>
          <w:rFonts w:ascii="Arial Narrow" w:hAnsi="Arial Narrow"/>
          <w:sz w:val="22"/>
          <w:szCs w:val="22"/>
        </w:rPr>
        <w:t>metric</w:t>
      </w:r>
      <w:r w:rsidR="00816CF7" w:rsidRPr="00710D15">
        <w:rPr>
          <w:rFonts w:ascii="Arial Narrow" w:hAnsi="Arial Narrow"/>
          <w:sz w:val="22"/>
          <w:szCs w:val="22"/>
        </w:rPr>
        <w:t xml:space="preserve"> is in Condition Yellow two reports in a row, at minimum a root cause analysis is required.</w:t>
      </w:r>
    </w:p>
    <w:p w14:paraId="5DE890FE" w14:textId="77777777" w:rsidR="00A3446D" w:rsidRPr="00710D15" w:rsidRDefault="00A3446D" w:rsidP="00A3446D">
      <w:pPr>
        <w:spacing w:after="0" w:line="276" w:lineRule="auto"/>
        <w:rPr>
          <w:rFonts w:ascii="Arial Narrow" w:hAnsi="Arial Narrow"/>
          <w:sz w:val="22"/>
          <w:szCs w:val="22"/>
        </w:rPr>
      </w:pPr>
    </w:p>
    <w:p w14:paraId="59BBAA63" w14:textId="650A799E" w:rsidR="00816CF7" w:rsidRPr="00710D15" w:rsidRDefault="00816CF7" w:rsidP="00A3446D">
      <w:pPr>
        <w:spacing w:after="0" w:line="276" w:lineRule="auto"/>
        <w:rPr>
          <w:rFonts w:ascii="Arial Narrow" w:hAnsi="Arial Narrow"/>
          <w:sz w:val="22"/>
          <w:szCs w:val="22"/>
        </w:rPr>
      </w:pPr>
      <w:r w:rsidRPr="00710D15">
        <w:rPr>
          <w:rFonts w:ascii="Arial Narrow" w:hAnsi="Arial Narrow"/>
          <w:sz w:val="22"/>
          <w:szCs w:val="22"/>
        </w:rPr>
        <w:t>Condition Red should immediately trigger additional analysis to identify the drivers of the performance deterioration. The outcome of that analysis may lead to model changes, to temporary judgmental overlays or even to a completely new model.</w:t>
      </w:r>
    </w:p>
    <w:p w14:paraId="678D37D1" w14:textId="3BAE2162" w:rsidR="00816CF7" w:rsidRPr="00710D15" w:rsidRDefault="00816CF7" w:rsidP="00A3446D">
      <w:pPr>
        <w:spacing w:after="0" w:line="276" w:lineRule="auto"/>
        <w:rPr>
          <w:rFonts w:ascii="Arial Narrow" w:hAnsi="Arial Narrow"/>
          <w:b/>
          <w:bCs/>
          <w:sz w:val="22"/>
          <w:szCs w:val="22"/>
        </w:rPr>
      </w:pPr>
      <w:r w:rsidRPr="00710D15">
        <w:rPr>
          <w:rFonts w:ascii="Arial Narrow" w:hAnsi="Arial Narrow"/>
          <w:sz w:val="22"/>
          <w:szCs w:val="22"/>
        </w:rPr>
        <w:t>Both thresholds should be defensible, either on statistical grounds or through academic/industry references</w:t>
      </w:r>
      <w:r w:rsidR="73D5BE02" w:rsidRPr="00710D15">
        <w:rPr>
          <w:rFonts w:ascii="Arial Narrow" w:hAnsi="Arial Narrow"/>
          <w:sz w:val="22"/>
          <w:szCs w:val="22"/>
        </w:rPr>
        <w:t>.</w:t>
      </w:r>
      <w:r w:rsidRPr="00710D15">
        <w:rPr>
          <w:rFonts w:ascii="Arial Narrow" w:hAnsi="Arial Narrow"/>
          <w:sz w:val="22"/>
          <w:szCs w:val="22"/>
        </w:rPr>
        <w:t xml:space="preserve"> Thresholds that are set too high will lead to ineffective performance monitoring, thresholds that are set too low will lead to “false positives” and unnecessary work.</w:t>
      </w:r>
      <w:r w:rsidR="00DF76D2" w:rsidRPr="00710D15">
        <w:rPr>
          <w:rFonts w:ascii="Arial Narrow" w:hAnsi="Arial Narrow"/>
          <w:sz w:val="22"/>
          <w:szCs w:val="22"/>
        </w:rPr>
        <w:t xml:space="preserve"> All metrics and thresholds should have a baseline </w:t>
      </w:r>
      <w:r w:rsidR="0011281C" w:rsidRPr="00710D15">
        <w:rPr>
          <w:rFonts w:ascii="Arial Narrow" w:hAnsi="Arial Narrow"/>
          <w:sz w:val="22"/>
          <w:szCs w:val="22"/>
        </w:rPr>
        <w:t>analysis using the Bank’s portfolio historical performance data.</w:t>
      </w:r>
      <w:r w:rsidRPr="00710D15">
        <w:rPr>
          <w:rFonts w:ascii="Arial Narrow" w:hAnsi="Arial Narrow"/>
          <w:sz w:val="22"/>
          <w:szCs w:val="22"/>
        </w:rPr>
        <w:t xml:space="preserve"> </w:t>
      </w:r>
      <w:r w:rsidRPr="00710D15">
        <w:rPr>
          <w:rFonts w:ascii="Arial Narrow" w:hAnsi="Arial Narrow"/>
          <w:b/>
          <w:bCs/>
          <w:sz w:val="22"/>
          <w:szCs w:val="22"/>
        </w:rPr>
        <w:t xml:space="preserve">All metrics and thresholds </w:t>
      </w:r>
      <w:r w:rsidR="728A1C8C" w:rsidRPr="00710D15">
        <w:rPr>
          <w:rFonts w:ascii="Arial Narrow" w:hAnsi="Arial Narrow"/>
          <w:b/>
          <w:bCs/>
          <w:sz w:val="22"/>
          <w:szCs w:val="22"/>
        </w:rPr>
        <w:t>must</w:t>
      </w:r>
      <w:r w:rsidRPr="00710D15">
        <w:rPr>
          <w:rFonts w:ascii="Arial Narrow" w:hAnsi="Arial Narrow"/>
          <w:b/>
          <w:bCs/>
          <w:sz w:val="22"/>
          <w:szCs w:val="22"/>
        </w:rPr>
        <w:t xml:space="preserve"> be approved by MRM.</w:t>
      </w:r>
    </w:p>
    <w:p w14:paraId="18357F74" w14:textId="77777777" w:rsidR="00135885" w:rsidRPr="00710D15" w:rsidRDefault="00135885" w:rsidP="00A3446D">
      <w:pPr>
        <w:spacing w:after="0" w:line="276" w:lineRule="auto"/>
        <w:rPr>
          <w:rFonts w:ascii="Arial Narrow" w:hAnsi="Arial Narrow"/>
          <w:sz w:val="22"/>
          <w:szCs w:val="22"/>
        </w:rPr>
      </w:pPr>
    </w:p>
    <w:p w14:paraId="763226EB" w14:textId="5760EA24" w:rsidR="00A35B1A" w:rsidRPr="00710D15" w:rsidRDefault="3D74D07F" w:rsidP="0011281C">
      <w:pPr>
        <w:pStyle w:val="Heading2"/>
        <w:spacing w:before="0" w:line="276" w:lineRule="auto"/>
        <w:ind w:left="360" w:hanging="360"/>
        <w:rPr>
          <w:rFonts w:ascii="Arial Narrow" w:hAnsi="Arial Narrow"/>
          <w:b/>
          <w:bCs/>
          <w:sz w:val="24"/>
          <w:szCs w:val="24"/>
        </w:rPr>
      </w:pPr>
      <w:r w:rsidRPr="00710D15">
        <w:rPr>
          <w:rFonts w:ascii="Arial Narrow" w:hAnsi="Arial Narrow"/>
          <w:b/>
          <w:bCs/>
          <w:sz w:val="24"/>
          <w:szCs w:val="24"/>
        </w:rPr>
        <w:t xml:space="preserve">1.3 </w:t>
      </w:r>
      <w:r w:rsidR="007557F0" w:rsidRPr="00710D15">
        <w:rPr>
          <w:rFonts w:ascii="Arial Narrow" w:hAnsi="Arial Narrow"/>
          <w:b/>
          <w:bCs/>
          <w:sz w:val="24"/>
          <w:szCs w:val="24"/>
        </w:rPr>
        <w:t xml:space="preserve">The </w:t>
      </w:r>
      <w:r w:rsidR="00067F53" w:rsidRPr="00710D15">
        <w:rPr>
          <w:rFonts w:ascii="Arial Narrow" w:hAnsi="Arial Narrow"/>
          <w:b/>
          <w:bCs/>
          <w:sz w:val="24"/>
          <w:szCs w:val="24"/>
        </w:rPr>
        <w:t xml:space="preserve">OPM Threshold Breach </w:t>
      </w:r>
      <w:r w:rsidR="00A35B1A" w:rsidRPr="00710D15">
        <w:rPr>
          <w:rFonts w:ascii="Arial Narrow" w:hAnsi="Arial Narrow"/>
          <w:b/>
          <w:bCs/>
          <w:sz w:val="24"/>
          <w:szCs w:val="24"/>
        </w:rPr>
        <w:t>Action Plans</w:t>
      </w:r>
    </w:p>
    <w:p w14:paraId="64745BB2" w14:textId="54136003" w:rsidR="00A35B1A" w:rsidRPr="00710D15" w:rsidRDefault="00A35B1A" w:rsidP="005E438C">
      <w:pPr>
        <w:spacing w:after="0" w:line="276" w:lineRule="auto"/>
        <w:rPr>
          <w:rFonts w:ascii="Arial Narrow" w:hAnsi="Arial Narrow"/>
          <w:sz w:val="22"/>
          <w:szCs w:val="22"/>
        </w:rPr>
      </w:pPr>
      <w:r w:rsidRPr="00710D15">
        <w:rPr>
          <w:rFonts w:ascii="Arial Narrow" w:hAnsi="Arial Narrow"/>
          <w:sz w:val="22"/>
          <w:szCs w:val="22"/>
        </w:rPr>
        <w:t>For each metric’s threshold breach, an action plan should be well-defined and documented.</w:t>
      </w:r>
      <w:r w:rsidR="006F262C" w:rsidRPr="00710D15">
        <w:rPr>
          <w:rFonts w:ascii="Arial Narrow" w:hAnsi="Arial Narrow"/>
          <w:sz w:val="22"/>
          <w:szCs w:val="22"/>
        </w:rPr>
        <w:t xml:space="preserve"> These action plans may include:</w:t>
      </w:r>
    </w:p>
    <w:p w14:paraId="5AF6574E" w14:textId="77777777" w:rsidR="005E438C" w:rsidRPr="00710D15" w:rsidRDefault="005E438C" w:rsidP="00FC45A3">
      <w:pPr>
        <w:spacing w:after="0" w:line="276" w:lineRule="auto"/>
        <w:rPr>
          <w:rFonts w:ascii="Arial Narrow" w:hAnsi="Arial Narrow"/>
          <w:sz w:val="22"/>
          <w:szCs w:val="22"/>
        </w:rPr>
      </w:pPr>
    </w:p>
    <w:p w14:paraId="5A29CF35" w14:textId="6AF24920" w:rsidR="006F262C" w:rsidRPr="00710D15" w:rsidRDefault="00710738" w:rsidP="00FC45A3">
      <w:pPr>
        <w:pStyle w:val="ListParagraph"/>
        <w:numPr>
          <w:ilvl w:val="0"/>
          <w:numId w:val="3"/>
        </w:numPr>
        <w:spacing w:after="0" w:line="276" w:lineRule="auto"/>
        <w:rPr>
          <w:rFonts w:ascii="Arial Narrow" w:hAnsi="Arial Narrow"/>
          <w:sz w:val="22"/>
          <w:szCs w:val="22"/>
        </w:rPr>
      </w:pPr>
      <w:r w:rsidRPr="00710D15">
        <w:rPr>
          <w:rFonts w:ascii="Arial Narrow" w:hAnsi="Arial Narrow"/>
          <w:sz w:val="22"/>
          <w:szCs w:val="22"/>
        </w:rPr>
        <w:t>Perform</w:t>
      </w:r>
      <w:r w:rsidR="00143E26" w:rsidRPr="00710D15">
        <w:rPr>
          <w:rFonts w:ascii="Arial Narrow" w:hAnsi="Arial Narrow"/>
          <w:sz w:val="22"/>
          <w:szCs w:val="22"/>
        </w:rPr>
        <w:t xml:space="preserve"> a</w:t>
      </w:r>
      <w:r w:rsidR="006F262C" w:rsidRPr="00710D15">
        <w:rPr>
          <w:rFonts w:ascii="Arial Narrow" w:hAnsi="Arial Narrow"/>
          <w:sz w:val="22"/>
          <w:szCs w:val="22"/>
        </w:rPr>
        <w:t xml:space="preserve"> deeper analysis on the input data</w:t>
      </w:r>
      <w:r w:rsidR="00FC45A3" w:rsidRPr="00710D15">
        <w:rPr>
          <w:rFonts w:ascii="Arial Narrow" w:hAnsi="Arial Narrow"/>
          <w:sz w:val="22"/>
          <w:szCs w:val="22"/>
        </w:rPr>
        <w:t>.</w:t>
      </w:r>
    </w:p>
    <w:p w14:paraId="40C2C8A5" w14:textId="5080B75F" w:rsidR="006F262C" w:rsidRPr="00710D15" w:rsidRDefault="006F262C" w:rsidP="00FC45A3">
      <w:pPr>
        <w:pStyle w:val="ListParagraph"/>
        <w:numPr>
          <w:ilvl w:val="0"/>
          <w:numId w:val="3"/>
        </w:numPr>
        <w:spacing w:after="0" w:line="276" w:lineRule="auto"/>
        <w:rPr>
          <w:rFonts w:ascii="Arial Narrow" w:hAnsi="Arial Narrow"/>
          <w:sz w:val="22"/>
          <w:szCs w:val="22"/>
        </w:rPr>
      </w:pPr>
      <w:r w:rsidRPr="00710D15">
        <w:rPr>
          <w:rFonts w:ascii="Arial Narrow" w:hAnsi="Arial Narrow"/>
          <w:sz w:val="22"/>
          <w:szCs w:val="22"/>
        </w:rPr>
        <w:t>Examin</w:t>
      </w:r>
      <w:r w:rsidR="00143E26" w:rsidRPr="00710D15">
        <w:rPr>
          <w:rFonts w:ascii="Arial Narrow" w:hAnsi="Arial Narrow"/>
          <w:sz w:val="22"/>
          <w:szCs w:val="22"/>
        </w:rPr>
        <w:t>e</w:t>
      </w:r>
      <w:r w:rsidRPr="00710D15">
        <w:rPr>
          <w:rFonts w:ascii="Arial Narrow" w:hAnsi="Arial Narrow"/>
          <w:sz w:val="22"/>
          <w:szCs w:val="22"/>
        </w:rPr>
        <w:t xml:space="preserve"> whether any parameters need to be recalibrated</w:t>
      </w:r>
      <w:r w:rsidR="00FC45A3" w:rsidRPr="00710D15">
        <w:rPr>
          <w:rFonts w:ascii="Arial Narrow" w:hAnsi="Arial Narrow"/>
          <w:sz w:val="22"/>
          <w:szCs w:val="22"/>
        </w:rPr>
        <w:t>.</w:t>
      </w:r>
    </w:p>
    <w:p w14:paraId="59FA245D" w14:textId="59696593" w:rsidR="004435A9" w:rsidRPr="00710D15" w:rsidRDefault="00EA36E0" w:rsidP="00FC45A3">
      <w:pPr>
        <w:pStyle w:val="ListParagraph"/>
        <w:numPr>
          <w:ilvl w:val="0"/>
          <w:numId w:val="3"/>
        </w:numPr>
        <w:spacing w:after="0" w:line="276" w:lineRule="auto"/>
        <w:rPr>
          <w:rFonts w:ascii="Arial Narrow" w:hAnsi="Arial Narrow"/>
          <w:sz w:val="22"/>
          <w:szCs w:val="22"/>
        </w:rPr>
      </w:pPr>
      <w:r w:rsidRPr="00710D15">
        <w:rPr>
          <w:rFonts w:ascii="Arial Narrow" w:hAnsi="Arial Narrow"/>
          <w:sz w:val="22"/>
          <w:szCs w:val="22"/>
        </w:rPr>
        <w:t>Compar</w:t>
      </w:r>
      <w:r w:rsidR="00143E26" w:rsidRPr="00710D15">
        <w:rPr>
          <w:rFonts w:ascii="Arial Narrow" w:hAnsi="Arial Narrow"/>
          <w:sz w:val="22"/>
          <w:szCs w:val="22"/>
        </w:rPr>
        <w:t>e</w:t>
      </w:r>
      <w:r w:rsidRPr="00710D15">
        <w:rPr>
          <w:rFonts w:ascii="Arial Narrow" w:hAnsi="Arial Narrow"/>
          <w:sz w:val="22"/>
          <w:szCs w:val="22"/>
        </w:rPr>
        <w:t xml:space="preserve"> results with</w:t>
      </w:r>
      <w:r w:rsidR="004435A9" w:rsidRPr="00710D15">
        <w:rPr>
          <w:rFonts w:ascii="Arial Narrow" w:hAnsi="Arial Narrow"/>
          <w:sz w:val="22"/>
          <w:szCs w:val="22"/>
        </w:rPr>
        <w:t xml:space="preserve"> the results from a benchmark model</w:t>
      </w:r>
      <w:r w:rsidRPr="00710D15">
        <w:rPr>
          <w:rFonts w:ascii="Arial Narrow" w:hAnsi="Arial Narrow"/>
          <w:sz w:val="22"/>
          <w:szCs w:val="22"/>
        </w:rPr>
        <w:t>, if available</w:t>
      </w:r>
      <w:r w:rsidR="00FC45A3" w:rsidRPr="00710D15">
        <w:rPr>
          <w:rFonts w:ascii="Arial Narrow" w:hAnsi="Arial Narrow"/>
          <w:sz w:val="22"/>
          <w:szCs w:val="22"/>
        </w:rPr>
        <w:t>.</w:t>
      </w:r>
    </w:p>
    <w:p w14:paraId="08EE275C" w14:textId="77777777" w:rsidR="00FC45A3" w:rsidRPr="00710D15" w:rsidRDefault="00FC45A3" w:rsidP="00FC45A3">
      <w:pPr>
        <w:spacing w:after="0" w:line="276" w:lineRule="auto"/>
        <w:rPr>
          <w:rFonts w:ascii="Arial Narrow" w:hAnsi="Arial Narrow"/>
          <w:sz w:val="22"/>
          <w:szCs w:val="22"/>
        </w:rPr>
      </w:pPr>
    </w:p>
    <w:p w14:paraId="1D52AF73" w14:textId="4CC1A222" w:rsidR="006F262C" w:rsidRPr="00710D15" w:rsidRDefault="006F262C" w:rsidP="002A6066">
      <w:pPr>
        <w:spacing w:after="0" w:line="276" w:lineRule="auto"/>
        <w:rPr>
          <w:rFonts w:ascii="Arial Narrow" w:hAnsi="Arial Narrow"/>
          <w:sz w:val="22"/>
          <w:szCs w:val="22"/>
        </w:rPr>
      </w:pPr>
      <w:r w:rsidRPr="00710D15">
        <w:rPr>
          <w:rFonts w:ascii="Arial Narrow" w:hAnsi="Arial Narrow"/>
          <w:sz w:val="22"/>
          <w:szCs w:val="22"/>
        </w:rPr>
        <w:t>If no cause for the model’s performance deterioration can be identified</w:t>
      </w:r>
      <w:r w:rsidR="00420E76" w:rsidRPr="00710D15">
        <w:rPr>
          <w:rFonts w:ascii="Arial Narrow" w:hAnsi="Arial Narrow"/>
          <w:sz w:val="22"/>
          <w:szCs w:val="22"/>
        </w:rPr>
        <w:t>, c</w:t>
      </w:r>
      <w:r w:rsidR="00EA36E0" w:rsidRPr="00710D15">
        <w:rPr>
          <w:rFonts w:ascii="Arial Narrow" w:hAnsi="Arial Narrow"/>
          <w:sz w:val="22"/>
          <w:szCs w:val="22"/>
        </w:rPr>
        <w:t>onsult with MRM.</w:t>
      </w:r>
    </w:p>
    <w:p w14:paraId="68EFF948" w14:textId="77777777" w:rsidR="00240510" w:rsidRPr="00710D15" w:rsidRDefault="00240510" w:rsidP="002A6066">
      <w:pPr>
        <w:spacing w:after="0" w:line="276" w:lineRule="auto"/>
        <w:rPr>
          <w:rFonts w:ascii="Arial Narrow" w:hAnsi="Arial Narrow"/>
          <w:sz w:val="22"/>
          <w:szCs w:val="22"/>
        </w:rPr>
      </w:pPr>
    </w:p>
    <w:p w14:paraId="584BD212" w14:textId="0DA616E5" w:rsidR="00EA36E0" w:rsidRPr="00710D15" w:rsidRDefault="220D3A64" w:rsidP="1F6FF820">
      <w:pPr>
        <w:pStyle w:val="Heading2"/>
        <w:spacing w:before="0" w:line="276" w:lineRule="auto"/>
        <w:ind w:left="360" w:hanging="360"/>
        <w:rPr>
          <w:rFonts w:ascii="Arial Narrow" w:hAnsi="Arial Narrow"/>
          <w:b/>
          <w:bCs/>
          <w:sz w:val="24"/>
          <w:szCs w:val="24"/>
        </w:rPr>
      </w:pPr>
      <w:r w:rsidRPr="00710D15">
        <w:rPr>
          <w:rFonts w:ascii="Arial Narrow" w:hAnsi="Arial Narrow"/>
          <w:b/>
          <w:bCs/>
          <w:sz w:val="24"/>
          <w:szCs w:val="24"/>
        </w:rPr>
        <w:t xml:space="preserve">1.4 </w:t>
      </w:r>
      <w:r w:rsidR="00EC3EFF" w:rsidRPr="00710D15">
        <w:rPr>
          <w:rFonts w:ascii="Arial Narrow" w:hAnsi="Arial Narrow"/>
          <w:b/>
          <w:bCs/>
          <w:sz w:val="24"/>
          <w:szCs w:val="24"/>
        </w:rPr>
        <w:t xml:space="preserve">The </w:t>
      </w:r>
      <w:r w:rsidR="00EA36E0" w:rsidRPr="00710D15">
        <w:rPr>
          <w:rFonts w:ascii="Arial Narrow" w:hAnsi="Arial Narrow"/>
          <w:b/>
          <w:bCs/>
          <w:sz w:val="24"/>
          <w:szCs w:val="24"/>
        </w:rPr>
        <w:t xml:space="preserve">Model </w:t>
      </w:r>
      <w:r w:rsidR="00EC3EFF" w:rsidRPr="00710D15">
        <w:rPr>
          <w:rFonts w:ascii="Arial Narrow" w:hAnsi="Arial Narrow"/>
          <w:b/>
          <w:bCs/>
          <w:sz w:val="24"/>
          <w:szCs w:val="24"/>
        </w:rPr>
        <w:t xml:space="preserve">OPM </w:t>
      </w:r>
      <w:r w:rsidR="00EA36E0" w:rsidRPr="00710D15">
        <w:rPr>
          <w:rFonts w:ascii="Arial Narrow" w:hAnsi="Arial Narrow"/>
          <w:b/>
          <w:bCs/>
          <w:sz w:val="24"/>
          <w:szCs w:val="24"/>
        </w:rPr>
        <w:t>Status Summary</w:t>
      </w:r>
    </w:p>
    <w:p w14:paraId="090DC165" w14:textId="04215B9F" w:rsidR="00EA36E0" w:rsidRPr="00710D15" w:rsidRDefault="00EA36E0" w:rsidP="00B77838">
      <w:pPr>
        <w:spacing w:after="0" w:line="276" w:lineRule="auto"/>
        <w:rPr>
          <w:rFonts w:ascii="Arial Narrow" w:hAnsi="Arial Narrow"/>
          <w:sz w:val="22"/>
          <w:szCs w:val="22"/>
        </w:rPr>
      </w:pPr>
      <w:r w:rsidRPr="00710D15">
        <w:rPr>
          <w:rFonts w:ascii="Arial Narrow" w:hAnsi="Arial Narrow"/>
          <w:sz w:val="22"/>
          <w:szCs w:val="22"/>
        </w:rPr>
        <w:t xml:space="preserve">There is no “rule” for how many metrics need to be monitored. </w:t>
      </w:r>
      <w:r w:rsidR="00AB325C" w:rsidRPr="00710D15">
        <w:rPr>
          <w:rFonts w:ascii="Arial Narrow" w:hAnsi="Arial Narrow"/>
          <w:sz w:val="22"/>
          <w:szCs w:val="22"/>
        </w:rPr>
        <w:t>Th</w:t>
      </w:r>
      <w:r w:rsidR="009574BD" w:rsidRPr="00710D15">
        <w:rPr>
          <w:rFonts w:ascii="Arial Narrow" w:hAnsi="Arial Narrow"/>
          <w:sz w:val="22"/>
          <w:szCs w:val="22"/>
        </w:rPr>
        <w:t xml:space="preserve">is needs to be determined by the model owners. </w:t>
      </w:r>
      <w:r w:rsidRPr="00710D15">
        <w:rPr>
          <w:rFonts w:ascii="Arial Narrow" w:hAnsi="Arial Narrow"/>
          <w:sz w:val="22"/>
          <w:szCs w:val="22"/>
        </w:rPr>
        <w:t>However, MRM does ask that a “summary” status is reported</w:t>
      </w:r>
      <w:r w:rsidR="3046A71F" w:rsidRPr="00710D15">
        <w:rPr>
          <w:rFonts w:ascii="Arial Narrow" w:hAnsi="Arial Narrow"/>
          <w:sz w:val="22"/>
          <w:szCs w:val="22"/>
        </w:rPr>
        <w:t>. Metrics can be grouped (e.g. data metrics, performance metrics, diagnostic metrics) and per group, a summary status is defined as follows:</w:t>
      </w:r>
    </w:p>
    <w:p w14:paraId="596AB7DC" w14:textId="77777777" w:rsidR="00B77838" w:rsidRPr="00710D15" w:rsidRDefault="00B77838" w:rsidP="00B77838">
      <w:pPr>
        <w:spacing w:after="0" w:line="276" w:lineRule="auto"/>
        <w:rPr>
          <w:rFonts w:ascii="Arial Narrow" w:hAnsi="Arial Narrow"/>
          <w:sz w:val="22"/>
          <w:szCs w:val="22"/>
        </w:rPr>
      </w:pPr>
    </w:p>
    <w:p w14:paraId="581B0BD8" w14:textId="7174E709" w:rsidR="00EA36E0" w:rsidRPr="00710D15" w:rsidRDefault="00EA36E0" w:rsidP="00317B9A">
      <w:pPr>
        <w:pStyle w:val="ListParagraph"/>
        <w:numPr>
          <w:ilvl w:val="0"/>
          <w:numId w:val="4"/>
        </w:numPr>
        <w:spacing w:line="276" w:lineRule="auto"/>
        <w:rPr>
          <w:rFonts w:ascii="Arial Narrow" w:hAnsi="Arial Narrow"/>
          <w:sz w:val="22"/>
          <w:szCs w:val="22"/>
        </w:rPr>
      </w:pPr>
      <w:r w:rsidRPr="00710D15">
        <w:rPr>
          <w:rFonts w:ascii="Arial Narrow" w:hAnsi="Arial Narrow"/>
          <w:sz w:val="22"/>
          <w:szCs w:val="22"/>
        </w:rPr>
        <w:t xml:space="preserve">If any of the model metrics </w:t>
      </w:r>
      <w:r w:rsidR="08A5F909" w:rsidRPr="00710D15">
        <w:rPr>
          <w:rFonts w:ascii="Arial Narrow" w:hAnsi="Arial Narrow"/>
          <w:sz w:val="22"/>
          <w:szCs w:val="22"/>
        </w:rPr>
        <w:t xml:space="preserve">in the group </w:t>
      </w:r>
      <w:r w:rsidRPr="00710D15">
        <w:rPr>
          <w:rFonts w:ascii="Arial Narrow" w:hAnsi="Arial Narrow"/>
          <w:sz w:val="22"/>
          <w:szCs w:val="22"/>
        </w:rPr>
        <w:t>are in Condition Red, then the Summary Status</w:t>
      </w:r>
      <w:r w:rsidR="16479FB3" w:rsidRPr="00710D15">
        <w:rPr>
          <w:rFonts w:ascii="Arial Narrow" w:hAnsi="Arial Narrow"/>
          <w:sz w:val="22"/>
          <w:szCs w:val="22"/>
        </w:rPr>
        <w:t xml:space="preserve"> for that group</w:t>
      </w:r>
      <w:r w:rsidRPr="00710D15">
        <w:rPr>
          <w:rFonts w:ascii="Arial Narrow" w:hAnsi="Arial Narrow"/>
          <w:sz w:val="22"/>
          <w:szCs w:val="22"/>
        </w:rPr>
        <w:t xml:space="preserve"> is Red. </w:t>
      </w:r>
    </w:p>
    <w:p w14:paraId="3F07EFAC" w14:textId="036DF8A6" w:rsidR="00EA36E0" w:rsidRPr="00710D15" w:rsidRDefault="00EA36E0" w:rsidP="00317B9A">
      <w:pPr>
        <w:pStyle w:val="ListParagraph"/>
        <w:numPr>
          <w:ilvl w:val="0"/>
          <w:numId w:val="4"/>
        </w:numPr>
        <w:spacing w:line="276" w:lineRule="auto"/>
        <w:rPr>
          <w:rFonts w:ascii="Arial Narrow" w:hAnsi="Arial Narrow"/>
          <w:sz w:val="22"/>
          <w:szCs w:val="22"/>
        </w:rPr>
      </w:pPr>
      <w:r w:rsidRPr="00710D15">
        <w:rPr>
          <w:rFonts w:ascii="Arial Narrow" w:hAnsi="Arial Narrow"/>
          <w:sz w:val="22"/>
          <w:szCs w:val="22"/>
        </w:rPr>
        <w:t>If not, then if any of the model metrics are in Condition Yellow, then the Summary Status</w:t>
      </w:r>
      <w:r w:rsidR="25B8FB78" w:rsidRPr="00710D15">
        <w:rPr>
          <w:rFonts w:ascii="Arial Narrow" w:hAnsi="Arial Narrow"/>
          <w:sz w:val="22"/>
          <w:szCs w:val="22"/>
        </w:rPr>
        <w:t xml:space="preserve"> for that group</w:t>
      </w:r>
      <w:r w:rsidRPr="00710D15">
        <w:rPr>
          <w:rFonts w:ascii="Arial Narrow" w:hAnsi="Arial Narrow"/>
          <w:sz w:val="22"/>
          <w:szCs w:val="22"/>
        </w:rPr>
        <w:t xml:space="preserve"> is Yellow.</w:t>
      </w:r>
    </w:p>
    <w:p w14:paraId="1175C505" w14:textId="3EEC8683" w:rsidR="00EA36E0" w:rsidRPr="00710D15" w:rsidRDefault="00EA36E0" w:rsidP="002B59A2">
      <w:pPr>
        <w:pStyle w:val="ListParagraph"/>
        <w:numPr>
          <w:ilvl w:val="0"/>
          <w:numId w:val="4"/>
        </w:numPr>
        <w:spacing w:after="0" w:line="276" w:lineRule="auto"/>
        <w:rPr>
          <w:rFonts w:ascii="Arial Narrow" w:hAnsi="Arial Narrow"/>
          <w:sz w:val="22"/>
          <w:szCs w:val="22"/>
        </w:rPr>
      </w:pPr>
      <w:r w:rsidRPr="00710D15">
        <w:rPr>
          <w:rFonts w:ascii="Arial Narrow" w:hAnsi="Arial Narrow"/>
          <w:sz w:val="22"/>
          <w:szCs w:val="22"/>
        </w:rPr>
        <w:t>If not</w:t>
      </w:r>
      <w:r w:rsidR="00CB12F9" w:rsidRPr="00710D15">
        <w:rPr>
          <w:rFonts w:ascii="Arial Narrow" w:hAnsi="Arial Narrow"/>
          <w:sz w:val="22"/>
          <w:szCs w:val="22"/>
        </w:rPr>
        <w:t>,</w:t>
      </w:r>
      <w:r w:rsidRPr="00710D15">
        <w:rPr>
          <w:rFonts w:ascii="Arial Narrow" w:hAnsi="Arial Narrow"/>
          <w:sz w:val="22"/>
          <w:szCs w:val="22"/>
        </w:rPr>
        <w:t xml:space="preserve"> then the Summary Status</w:t>
      </w:r>
      <w:r w:rsidR="30CBF28A" w:rsidRPr="00710D15">
        <w:rPr>
          <w:rFonts w:ascii="Arial Narrow" w:hAnsi="Arial Narrow"/>
          <w:sz w:val="22"/>
          <w:szCs w:val="22"/>
        </w:rPr>
        <w:t xml:space="preserve"> for that group</w:t>
      </w:r>
      <w:r w:rsidRPr="00710D15">
        <w:rPr>
          <w:rFonts w:ascii="Arial Narrow" w:hAnsi="Arial Narrow"/>
          <w:sz w:val="22"/>
          <w:szCs w:val="22"/>
        </w:rPr>
        <w:t xml:space="preserve"> is Green.</w:t>
      </w:r>
    </w:p>
    <w:p w14:paraId="7B67111A" w14:textId="77777777" w:rsidR="006873C9" w:rsidRPr="00710D15" w:rsidRDefault="006873C9" w:rsidP="002B59A2">
      <w:pPr>
        <w:spacing w:after="0" w:line="276" w:lineRule="auto"/>
        <w:rPr>
          <w:rFonts w:ascii="Arial Narrow" w:hAnsi="Arial Narrow"/>
          <w:sz w:val="22"/>
          <w:szCs w:val="22"/>
        </w:rPr>
      </w:pPr>
    </w:p>
    <w:p w14:paraId="541E983A" w14:textId="40294832" w:rsidR="11270DA3" w:rsidRPr="00710D15" w:rsidRDefault="11270DA3" w:rsidP="1F6FF820">
      <w:pPr>
        <w:spacing w:after="0" w:line="276" w:lineRule="auto"/>
        <w:rPr>
          <w:rFonts w:ascii="Arial Narrow" w:hAnsi="Arial Narrow"/>
          <w:sz w:val="22"/>
          <w:szCs w:val="22"/>
        </w:rPr>
      </w:pPr>
      <w:r w:rsidRPr="00710D15">
        <w:rPr>
          <w:rFonts w:ascii="Arial Narrow" w:hAnsi="Arial Narrow"/>
          <w:sz w:val="22"/>
          <w:szCs w:val="22"/>
        </w:rPr>
        <w:t xml:space="preserve">An overall model status should also be reported by taking the summaries by group and applying the same rules to come up with a summary status for the </w:t>
      </w:r>
      <w:proofErr w:type="gramStart"/>
      <w:r w:rsidRPr="00710D15">
        <w:rPr>
          <w:rFonts w:ascii="Arial Narrow" w:hAnsi="Arial Narrow"/>
          <w:sz w:val="22"/>
          <w:szCs w:val="22"/>
        </w:rPr>
        <w:t>model as a whole</w:t>
      </w:r>
      <w:proofErr w:type="gramEnd"/>
      <w:r w:rsidRPr="00710D15">
        <w:rPr>
          <w:rFonts w:ascii="Arial Narrow" w:hAnsi="Arial Narrow"/>
          <w:sz w:val="22"/>
          <w:szCs w:val="22"/>
        </w:rPr>
        <w:t>.</w:t>
      </w:r>
    </w:p>
    <w:p w14:paraId="54CA893C" w14:textId="30CD9B14" w:rsidR="00240510" w:rsidRPr="00710D15" w:rsidRDefault="00240510" w:rsidP="1F6FF820">
      <w:pPr>
        <w:spacing w:after="0" w:line="276" w:lineRule="auto"/>
        <w:rPr>
          <w:rFonts w:ascii="Arial Narrow" w:hAnsi="Arial Narrow"/>
          <w:sz w:val="22"/>
          <w:szCs w:val="22"/>
        </w:rPr>
      </w:pPr>
    </w:p>
    <w:p w14:paraId="64A658DB" w14:textId="520CC58A" w:rsidR="00494C4D" w:rsidRPr="00710D15" w:rsidRDefault="1D2A3CE3" w:rsidP="1F6FF820">
      <w:pPr>
        <w:pStyle w:val="Heading2"/>
        <w:spacing w:before="0" w:line="276" w:lineRule="auto"/>
        <w:ind w:left="360" w:hanging="360"/>
        <w:rPr>
          <w:rFonts w:ascii="Arial Narrow" w:hAnsi="Arial Narrow"/>
          <w:b/>
          <w:bCs/>
          <w:sz w:val="24"/>
          <w:szCs w:val="24"/>
        </w:rPr>
      </w:pPr>
      <w:r w:rsidRPr="00710D15">
        <w:rPr>
          <w:rFonts w:ascii="Arial Narrow" w:hAnsi="Arial Narrow"/>
          <w:b/>
          <w:bCs/>
          <w:sz w:val="24"/>
          <w:szCs w:val="24"/>
        </w:rPr>
        <w:t xml:space="preserve">1.5 </w:t>
      </w:r>
      <w:r w:rsidR="00494C4D" w:rsidRPr="00710D15">
        <w:rPr>
          <w:rFonts w:ascii="Arial Narrow" w:hAnsi="Arial Narrow"/>
          <w:b/>
          <w:bCs/>
          <w:sz w:val="24"/>
          <w:szCs w:val="24"/>
        </w:rPr>
        <w:t xml:space="preserve">Reporting </w:t>
      </w:r>
      <w:r w:rsidR="00135885" w:rsidRPr="00710D15">
        <w:rPr>
          <w:rFonts w:ascii="Arial Narrow" w:hAnsi="Arial Narrow"/>
          <w:b/>
          <w:bCs/>
          <w:sz w:val="24"/>
          <w:szCs w:val="24"/>
        </w:rPr>
        <w:t>F</w:t>
      </w:r>
      <w:r w:rsidR="00494C4D" w:rsidRPr="00710D15">
        <w:rPr>
          <w:rFonts w:ascii="Arial Narrow" w:hAnsi="Arial Narrow"/>
          <w:b/>
          <w:bCs/>
          <w:sz w:val="24"/>
          <w:szCs w:val="24"/>
        </w:rPr>
        <w:t>requency</w:t>
      </w:r>
    </w:p>
    <w:p w14:paraId="7F117108" w14:textId="4DF748E2" w:rsidR="005A4166" w:rsidRPr="00710D15" w:rsidRDefault="00494C4D" w:rsidP="0010790E">
      <w:pPr>
        <w:spacing w:after="0" w:line="276" w:lineRule="auto"/>
        <w:rPr>
          <w:rFonts w:ascii="Arial Narrow" w:hAnsi="Arial Narrow"/>
          <w:sz w:val="22"/>
          <w:szCs w:val="22"/>
        </w:rPr>
      </w:pPr>
      <w:r w:rsidRPr="00710D15">
        <w:rPr>
          <w:rFonts w:ascii="Arial Narrow" w:hAnsi="Arial Narrow"/>
          <w:sz w:val="22"/>
          <w:szCs w:val="22"/>
        </w:rPr>
        <w:t xml:space="preserve">The </w:t>
      </w:r>
      <w:r w:rsidR="00AF3BD9" w:rsidRPr="00710D15">
        <w:rPr>
          <w:rFonts w:ascii="Arial Narrow" w:hAnsi="Arial Narrow"/>
          <w:sz w:val="22"/>
          <w:szCs w:val="22"/>
        </w:rPr>
        <w:t>OPM</w:t>
      </w:r>
      <w:r w:rsidRPr="00710D15">
        <w:rPr>
          <w:rFonts w:ascii="Arial Narrow" w:hAnsi="Arial Narrow"/>
          <w:sz w:val="22"/>
          <w:szCs w:val="22"/>
        </w:rPr>
        <w:t xml:space="preserve"> Report should be issued at least quarterly.</w:t>
      </w:r>
      <w:r w:rsidR="7370B56D" w:rsidRPr="00710D15">
        <w:rPr>
          <w:rFonts w:ascii="Arial Narrow" w:hAnsi="Arial Narrow"/>
          <w:sz w:val="22"/>
          <w:szCs w:val="22"/>
        </w:rPr>
        <w:t xml:space="preserve"> For models which are only used annually, consult with MRM.</w:t>
      </w:r>
    </w:p>
    <w:p w14:paraId="1458389E" w14:textId="4CCCD06A" w:rsidR="1F6FF820" w:rsidRPr="00710D15" w:rsidRDefault="1F6FF820">
      <w:pPr>
        <w:rPr>
          <w:rFonts w:ascii="Arial Narrow" w:hAnsi="Arial Narrow"/>
        </w:rPr>
      </w:pPr>
      <w:r w:rsidRPr="00710D15">
        <w:rPr>
          <w:rFonts w:ascii="Arial Narrow" w:hAnsi="Arial Narrow"/>
        </w:rPr>
        <w:br w:type="page"/>
      </w:r>
    </w:p>
    <w:p w14:paraId="29851FD9" w14:textId="09E1C974" w:rsidR="00057ECC" w:rsidRPr="00710D15" w:rsidRDefault="53855ABD" w:rsidP="00AF3BD9">
      <w:pPr>
        <w:pStyle w:val="Heading2"/>
        <w:numPr>
          <w:ilvl w:val="0"/>
          <w:numId w:val="1"/>
        </w:numPr>
        <w:rPr>
          <w:rFonts w:ascii="Arial Narrow" w:hAnsi="Arial Narrow"/>
          <w:b/>
          <w:bCs/>
        </w:rPr>
      </w:pPr>
      <w:r w:rsidRPr="00710D15">
        <w:rPr>
          <w:rFonts w:ascii="Arial Narrow" w:hAnsi="Arial Narrow"/>
          <w:b/>
          <w:bCs/>
        </w:rPr>
        <w:lastRenderedPageBreak/>
        <w:t>Example of an OPM Report</w:t>
      </w:r>
    </w:p>
    <w:p w14:paraId="45121B64" w14:textId="36E962B3" w:rsidR="00A56B6B" w:rsidRPr="00710D15" w:rsidRDefault="00A56B6B" w:rsidP="00D9392E">
      <w:pPr>
        <w:spacing w:after="0" w:line="276" w:lineRule="auto"/>
        <w:rPr>
          <w:rFonts w:ascii="Arial Narrow" w:hAnsi="Arial Narrow"/>
          <w:b/>
          <w:bCs/>
          <w:sz w:val="22"/>
          <w:szCs w:val="22"/>
        </w:rPr>
      </w:pPr>
      <w:r w:rsidRPr="00710D15">
        <w:rPr>
          <w:rFonts w:ascii="Arial Narrow" w:hAnsi="Arial Narrow"/>
          <w:b/>
          <w:bCs/>
          <w:sz w:val="22"/>
          <w:szCs w:val="22"/>
        </w:rPr>
        <w:t xml:space="preserve">Ongoing </w:t>
      </w:r>
      <w:r w:rsidR="2315123B" w:rsidRPr="00710D15">
        <w:rPr>
          <w:rFonts w:ascii="Arial Narrow" w:hAnsi="Arial Narrow"/>
          <w:b/>
          <w:bCs/>
          <w:sz w:val="22"/>
          <w:szCs w:val="22"/>
        </w:rPr>
        <w:t xml:space="preserve">Performance </w:t>
      </w:r>
      <w:r w:rsidRPr="00710D15">
        <w:rPr>
          <w:rFonts w:ascii="Arial Narrow" w:hAnsi="Arial Narrow"/>
          <w:b/>
          <w:bCs/>
          <w:sz w:val="22"/>
          <w:szCs w:val="22"/>
        </w:rPr>
        <w:t>Monitoring Report</w:t>
      </w:r>
    </w:p>
    <w:tbl>
      <w:tblPr>
        <w:tblStyle w:val="TableGrid"/>
        <w:tblW w:w="10075" w:type="dxa"/>
        <w:tblLook w:val="04A0" w:firstRow="1" w:lastRow="0" w:firstColumn="1" w:lastColumn="0" w:noHBand="0" w:noVBand="1"/>
      </w:tblPr>
      <w:tblGrid>
        <w:gridCol w:w="3145"/>
        <w:gridCol w:w="6930"/>
      </w:tblGrid>
      <w:tr w:rsidR="00A56B6B" w:rsidRPr="00710D15" w14:paraId="1653E363" w14:textId="77777777" w:rsidTr="008F3ED6">
        <w:tc>
          <w:tcPr>
            <w:tcW w:w="3145"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hideMark/>
          </w:tcPr>
          <w:p w14:paraId="62B19F2C" w14:textId="77777777" w:rsidR="00A56B6B" w:rsidRPr="00710D15" w:rsidRDefault="00A56B6B" w:rsidP="00317B9A">
            <w:pPr>
              <w:spacing w:line="276" w:lineRule="auto"/>
              <w:jc w:val="center"/>
              <w:rPr>
                <w:rFonts w:ascii="Arial Narrow" w:hAnsi="Arial Narrow"/>
                <w:sz w:val="22"/>
                <w:szCs w:val="22"/>
              </w:rPr>
            </w:pPr>
            <w:r w:rsidRPr="00710D15">
              <w:rPr>
                <w:rFonts w:ascii="Arial Narrow" w:hAnsi="Arial Narrow"/>
                <w:sz w:val="22"/>
                <w:szCs w:val="22"/>
              </w:rPr>
              <w:t>Name of Model</w:t>
            </w:r>
          </w:p>
        </w:tc>
        <w:tc>
          <w:tcPr>
            <w:tcW w:w="6930" w:type="dxa"/>
            <w:tcBorders>
              <w:top w:val="single" w:sz="4" w:space="0" w:color="auto"/>
              <w:left w:val="single" w:sz="4" w:space="0" w:color="auto"/>
              <w:bottom w:val="single" w:sz="4" w:space="0" w:color="auto"/>
              <w:right w:val="single" w:sz="4" w:space="0" w:color="auto"/>
            </w:tcBorders>
            <w:vAlign w:val="center"/>
            <w:hideMark/>
          </w:tcPr>
          <w:p w14:paraId="53343EA3" w14:textId="75A33A5F" w:rsidR="00A56B6B" w:rsidRPr="00710D15" w:rsidRDefault="00A56B6B" w:rsidP="00317B9A">
            <w:pPr>
              <w:spacing w:line="276" w:lineRule="auto"/>
              <w:jc w:val="center"/>
              <w:rPr>
                <w:rFonts w:ascii="Arial Narrow" w:hAnsi="Arial Narrow"/>
                <w:sz w:val="22"/>
                <w:szCs w:val="22"/>
              </w:rPr>
            </w:pPr>
            <w:r w:rsidRPr="00710D15">
              <w:rPr>
                <w:rFonts w:ascii="Arial Narrow" w:hAnsi="Arial Narrow"/>
                <w:sz w:val="22"/>
                <w:szCs w:val="22"/>
              </w:rPr>
              <w:t>PD</w:t>
            </w:r>
          </w:p>
        </w:tc>
      </w:tr>
      <w:tr w:rsidR="00A56B6B" w:rsidRPr="00710D15" w14:paraId="3F62894C" w14:textId="77777777" w:rsidTr="008F3ED6">
        <w:tc>
          <w:tcPr>
            <w:tcW w:w="3145"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hideMark/>
          </w:tcPr>
          <w:p w14:paraId="2B46FD38" w14:textId="77777777" w:rsidR="00A56B6B" w:rsidRPr="00710D15" w:rsidRDefault="00A56B6B" w:rsidP="00317B9A">
            <w:pPr>
              <w:spacing w:line="276" w:lineRule="auto"/>
              <w:jc w:val="center"/>
              <w:rPr>
                <w:rFonts w:ascii="Arial Narrow" w:hAnsi="Arial Narrow"/>
                <w:sz w:val="22"/>
                <w:szCs w:val="22"/>
              </w:rPr>
            </w:pPr>
            <w:r w:rsidRPr="00710D15">
              <w:rPr>
                <w:rFonts w:ascii="Arial Narrow" w:hAnsi="Arial Narrow"/>
                <w:sz w:val="22"/>
                <w:szCs w:val="22"/>
              </w:rPr>
              <w:t>Model ID</w:t>
            </w:r>
          </w:p>
        </w:tc>
        <w:tc>
          <w:tcPr>
            <w:tcW w:w="6930" w:type="dxa"/>
            <w:tcBorders>
              <w:top w:val="single" w:sz="4" w:space="0" w:color="auto"/>
              <w:left w:val="single" w:sz="4" w:space="0" w:color="auto"/>
              <w:bottom w:val="single" w:sz="4" w:space="0" w:color="auto"/>
              <w:right w:val="single" w:sz="4" w:space="0" w:color="auto"/>
            </w:tcBorders>
            <w:vAlign w:val="center"/>
            <w:hideMark/>
          </w:tcPr>
          <w:p w14:paraId="5D6D2648" w14:textId="77777777" w:rsidR="00A56B6B" w:rsidRPr="00710D15" w:rsidRDefault="00A56B6B" w:rsidP="00317B9A">
            <w:pPr>
              <w:spacing w:line="276" w:lineRule="auto"/>
              <w:jc w:val="center"/>
              <w:rPr>
                <w:rFonts w:ascii="Arial Narrow" w:hAnsi="Arial Narrow"/>
                <w:sz w:val="22"/>
                <w:szCs w:val="22"/>
              </w:rPr>
            </w:pPr>
            <w:r w:rsidRPr="00710D15">
              <w:rPr>
                <w:rFonts w:ascii="Arial Narrow" w:hAnsi="Arial Narrow"/>
                <w:sz w:val="22"/>
                <w:szCs w:val="22"/>
              </w:rPr>
              <w:t>42</w:t>
            </w:r>
          </w:p>
        </w:tc>
      </w:tr>
      <w:tr w:rsidR="00A56B6B" w:rsidRPr="00710D15" w14:paraId="670B1CA4" w14:textId="77777777" w:rsidTr="008F3ED6">
        <w:tc>
          <w:tcPr>
            <w:tcW w:w="3145"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hideMark/>
          </w:tcPr>
          <w:p w14:paraId="423A0D17" w14:textId="77777777" w:rsidR="00A56B6B" w:rsidRPr="00710D15" w:rsidRDefault="00A56B6B" w:rsidP="00317B9A">
            <w:pPr>
              <w:spacing w:line="276" w:lineRule="auto"/>
              <w:jc w:val="center"/>
              <w:rPr>
                <w:rFonts w:ascii="Arial Narrow" w:hAnsi="Arial Narrow"/>
                <w:sz w:val="22"/>
                <w:szCs w:val="22"/>
              </w:rPr>
            </w:pPr>
            <w:r w:rsidRPr="00710D15">
              <w:rPr>
                <w:rFonts w:ascii="Arial Narrow" w:hAnsi="Arial Narrow"/>
                <w:sz w:val="22"/>
                <w:szCs w:val="22"/>
              </w:rPr>
              <w:t>Model Owner</w:t>
            </w:r>
          </w:p>
        </w:tc>
        <w:tc>
          <w:tcPr>
            <w:tcW w:w="6930" w:type="dxa"/>
            <w:tcBorders>
              <w:top w:val="single" w:sz="4" w:space="0" w:color="auto"/>
              <w:left w:val="single" w:sz="4" w:space="0" w:color="auto"/>
              <w:bottom w:val="single" w:sz="4" w:space="0" w:color="auto"/>
              <w:right w:val="single" w:sz="4" w:space="0" w:color="auto"/>
            </w:tcBorders>
            <w:vAlign w:val="center"/>
          </w:tcPr>
          <w:p w14:paraId="4814F516" w14:textId="1C1BB913" w:rsidR="00A56B6B" w:rsidRPr="00710D15" w:rsidRDefault="00A56B6B" w:rsidP="00317B9A">
            <w:pPr>
              <w:spacing w:line="276" w:lineRule="auto"/>
              <w:jc w:val="center"/>
              <w:rPr>
                <w:rFonts w:ascii="Arial Narrow" w:hAnsi="Arial Narrow"/>
                <w:sz w:val="22"/>
                <w:szCs w:val="22"/>
              </w:rPr>
            </w:pPr>
            <w:r w:rsidRPr="00710D15">
              <w:rPr>
                <w:rFonts w:ascii="Arial Narrow" w:hAnsi="Arial Narrow"/>
                <w:sz w:val="22"/>
                <w:szCs w:val="22"/>
              </w:rPr>
              <w:t xml:space="preserve">XXX </w:t>
            </w:r>
            <w:proofErr w:type="spellStart"/>
            <w:r w:rsidRPr="00710D15">
              <w:rPr>
                <w:rFonts w:ascii="Arial Narrow" w:hAnsi="Arial Narrow"/>
                <w:sz w:val="22"/>
                <w:szCs w:val="22"/>
              </w:rPr>
              <w:t>XXXXX</w:t>
            </w:r>
            <w:proofErr w:type="spellEnd"/>
          </w:p>
        </w:tc>
      </w:tr>
      <w:tr w:rsidR="00A56B6B" w:rsidRPr="00710D15" w14:paraId="4CBFCA2F" w14:textId="77777777" w:rsidTr="008F3ED6">
        <w:tc>
          <w:tcPr>
            <w:tcW w:w="3145"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hideMark/>
          </w:tcPr>
          <w:p w14:paraId="30569CA4" w14:textId="77777777" w:rsidR="00A56B6B" w:rsidRPr="00710D15" w:rsidRDefault="00A56B6B" w:rsidP="00317B9A">
            <w:pPr>
              <w:spacing w:line="276" w:lineRule="auto"/>
              <w:jc w:val="center"/>
              <w:rPr>
                <w:rFonts w:ascii="Arial Narrow" w:hAnsi="Arial Narrow"/>
                <w:sz w:val="22"/>
                <w:szCs w:val="22"/>
              </w:rPr>
            </w:pPr>
            <w:r w:rsidRPr="00710D15">
              <w:rPr>
                <w:rFonts w:ascii="Arial Narrow" w:hAnsi="Arial Narrow"/>
                <w:sz w:val="22"/>
                <w:szCs w:val="22"/>
              </w:rPr>
              <w:t>Report Date</w:t>
            </w:r>
          </w:p>
        </w:tc>
        <w:tc>
          <w:tcPr>
            <w:tcW w:w="6930" w:type="dxa"/>
            <w:tcBorders>
              <w:top w:val="single" w:sz="4" w:space="0" w:color="auto"/>
              <w:left w:val="single" w:sz="4" w:space="0" w:color="auto"/>
              <w:bottom w:val="single" w:sz="4" w:space="0" w:color="auto"/>
              <w:right w:val="single" w:sz="4" w:space="0" w:color="auto"/>
            </w:tcBorders>
            <w:vAlign w:val="center"/>
            <w:hideMark/>
          </w:tcPr>
          <w:p w14:paraId="05C409FC" w14:textId="77777777" w:rsidR="00A56B6B" w:rsidRPr="00710D15" w:rsidRDefault="00A56B6B" w:rsidP="00317B9A">
            <w:pPr>
              <w:spacing w:line="276" w:lineRule="auto"/>
              <w:jc w:val="center"/>
              <w:rPr>
                <w:rFonts w:ascii="Arial Narrow" w:hAnsi="Arial Narrow"/>
                <w:sz w:val="22"/>
                <w:szCs w:val="22"/>
              </w:rPr>
            </w:pPr>
            <w:r w:rsidRPr="00710D15">
              <w:rPr>
                <w:rFonts w:ascii="Arial Narrow" w:hAnsi="Arial Narrow"/>
                <w:sz w:val="22"/>
                <w:szCs w:val="22"/>
              </w:rPr>
              <w:t>Q2 2025</w:t>
            </w:r>
          </w:p>
        </w:tc>
      </w:tr>
    </w:tbl>
    <w:p w14:paraId="74BC4B68" w14:textId="77777777" w:rsidR="00A56B6B" w:rsidRPr="00710D15" w:rsidRDefault="00A56B6B" w:rsidP="00F10903">
      <w:pPr>
        <w:spacing w:after="0" w:line="276" w:lineRule="auto"/>
        <w:jc w:val="both"/>
        <w:rPr>
          <w:rFonts w:ascii="Arial Narrow" w:hAnsi="Arial Narrow"/>
          <w:sz w:val="22"/>
          <w:szCs w:val="22"/>
        </w:rPr>
      </w:pPr>
    </w:p>
    <w:p w14:paraId="76A5C8EB" w14:textId="77777777" w:rsidR="00A56B6B" w:rsidRPr="00710D15" w:rsidRDefault="00A56B6B" w:rsidP="00D9392E">
      <w:pPr>
        <w:spacing w:after="0" w:line="276" w:lineRule="auto"/>
        <w:rPr>
          <w:rFonts w:ascii="Arial Narrow" w:hAnsi="Arial Narrow"/>
          <w:b/>
          <w:bCs/>
          <w:sz w:val="22"/>
          <w:szCs w:val="22"/>
        </w:rPr>
      </w:pPr>
      <w:r w:rsidRPr="00710D15">
        <w:rPr>
          <w:rFonts w:ascii="Arial Narrow" w:hAnsi="Arial Narrow"/>
          <w:b/>
          <w:bCs/>
          <w:sz w:val="22"/>
          <w:szCs w:val="22"/>
        </w:rPr>
        <w:t>Overall Model Status</w:t>
      </w:r>
    </w:p>
    <w:tbl>
      <w:tblPr>
        <w:tblStyle w:val="TableGrid"/>
        <w:tblW w:w="10075" w:type="dxa"/>
        <w:tblLook w:val="04A0" w:firstRow="1" w:lastRow="0" w:firstColumn="1" w:lastColumn="0" w:noHBand="0" w:noVBand="1"/>
      </w:tblPr>
      <w:tblGrid>
        <w:gridCol w:w="3145"/>
        <w:gridCol w:w="6930"/>
      </w:tblGrid>
      <w:tr w:rsidR="00A56B6B" w:rsidRPr="00710D15" w14:paraId="5B148787" w14:textId="77777777" w:rsidTr="1F6FF820">
        <w:tc>
          <w:tcPr>
            <w:tcW w:w="3145"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5119CE30" w14:textId="51072FA8" w:rsidR="00A56B6B" w:rsidRPr="00710D15" w:rsidRDefault="00A56B6B" w:rsidP="00317B9A">
            <w:pPr>
              <w:spacing w:line="276" w:lineRule="auto"/>
              <w:jc w:val="center"/>
              <w:rPr>
                <w:rFonts w:ascii="Arial Narrow" w:hAnsi="Arial Narrow"/>
                <w:sz w:val="22"/>
                <w:szCs w:val="22"/>
              </w:rPr>
            </w:pPr>
          </w:p>
        </w:tc>
        <w:tc>
          <w:tcPr>
            <w:tcW w:w="6930" w:type="dxa"/>
            <w:tcBorders>
              <w:top w:val="single" w:sz="4" w:space="0" w:color="auto"/>
              <w:left w:val="single" w:sz="4" w:space="0" w:color="auto"/>
              <w:bottom w:val="single" w:sz="4" w:space="0" w:color="auto"/>
              <w:right w:val="single" w:sz="4" w:space="0" w:color="auto"/>
            </w:tcBorders>
            <w:hideMark/>
          </w:tcPr>
          <w:p w14:paraId="6607FA27" w14:textId="23E134F3" w:rsidR="00A56B6B" w:rsidRPr="00710D15" w:rsidRDefault="21A6A880" w:rsidP="00317B9A">
            <w:pPr>
              <w:spacing w:line="276" w:lineRule="auto"/>
              <w:rPr>
                <w:rFonts w:ascii="Arial Narrow" w:hAnsi="Arial Narrow"/>
                <w:sz w:val="22"/>
                <w:szCs w:val="22"/>
              </w:rPr>
            </w:pPr>
            <w:r w:rsidRPr="00710D15">
              <w:rPr>
                <w:rFonts w:ascii="Arial Narrow" w:hAnsi="Arial Narrow"/>
                <w:sz w:val="22"/>
                <w:szCs w:val="22"/>
              </w:rPr>
              <w:t xml:space="preserve">Performance </w:t>
            </w:r>
            <w:r w:rsidR="00AF3BD9" w:rsidRPr="00710D15">
              <w:rPr>
                <w:rFonts w:ascii="Arial Narrow" w:hAnsi="Arial Narrow"/>
                <w:sz w:val="22"/>
                <w:szCs w:val="22"/>
              </w:rPr>
              <w:t>Metrics</w:t>
            </w:r>
            <w:r w:rsidRPr="00710D15">
              <w:rPr>
                <w:rFonts w:ascii="Arial Narrow" w:hAnsi="Arial Narrow"/>
                <w:sz w:val="22"/>
                <w:szCs w:val="22"/>
              </w:rPr>
              <w:t xml:space="preserve"> </w:t>
            </w:r>
            <w:r w:rsidR="00A56B6B" w:rsidRPr="00710D15">
              <w:rPr>
                <w:rFonts w:ascii="Arial Narrow" w:hAnsi="Arial Narrow"/>
                <w:sz w:val="22"/>
                <w:szCs w:val="22"/>
              </w:rPr>
              <w:t>in Condition Yellow</w:t>
            </w:r>
          </w:p>
        </w:tc>
      </w:tr>
    </w:tbl>
    <w:p w14:paraId="3DA02C52" w14:textId="77777777" w:rsidR="00A56B6B" w:rsidRPr="00710D15" w:rsidRDefault="00A56B6B" w:rsidP="00F10903">
      <w:pPr>
        <w:spacing w:after="0" w:line="276" w:lineRule="auto"/>
        <w:rPr>
          <w:rFonts w:ascii="Arial Narrow" w:hAnsi="Arial Narrow"/>
          <w:sz w:val="22"/>
          <w:szCs w:val="22"/>
        </w:rPr>
      </w:pPr>
    </w:p>
    <w:p w14:paraId="44D11D4E" w14:textId="07BA3D4A" w:rsidR="00A56B6B" w:rsidRPr="00710D15" w:rsidRDefault="00A56B6B" w:rsidP="00D9392E">
      <w:pPr>
        <w:spacing w:after="0" w:line="276" w:lineRule="auto"/>
        <w:rPr>
          <w:rFonts w:ascii="Arial Narrow" w:hAnsi="Arial Narrow"/>
          <w:b/>
          <w:bCs/>
          <w:sz w:val="22"/>
          <w:szCs w:val="22"/>
        </w:rPr>
      </w:pPr>
      <w:r w:rsidRPr="00710D15">
        <w:rPr>
          <w:rFonts w:ascii="Arial Narrow" w:hAnsi="Arial Narrow"/>
          <w:b/>
          <w:bCs/>
          <w:sz w:val="22"/>
          <w:szCs w:val="22"/>
        </w:rPr>
        <w:t>Detailed Metrics</w:t>
      </w:r>
    </w:p>
    <w:tbl>
      <w:tblPr>
        <w:tblStyle w:val="TableGrid"/>
        <w:tblW w:w="10072"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981"/>
        <w:gridCol w:w="1005"/>
        <w:gridCol w:w="1249"/>
        <w:gridCol w:w="1652"/>
        <w:gridCol w:w="1618"/>
        <w:gridCol w:w="1567"/>
      </w:tblGrid>
      <w:tr w:rsidR="00C80FFF" w:rsidRPr="00710D15" w14:paraId="423C5EF5" w14:textId="77777777" w:rsidTr="00AF3BD9">
        <w:trPr>
          <w:trHeight w:val="294"/>
        </w:trPr>
        <w:tc>
          <w:tcPr>
            <w:tcW w:w="2981" w:type="dxa"/>
            <w:shd w:val="clear" w:color="auto" w:fill="DAE9F7" w:themeFill="text2" w:themeFillTint="1A"/>
            <w:vAlign w:val="center"/>
            <w:hideMark/>
          </w:tcPr>
          <w:p w14:paraId="255E192C" w14:textId="77777777" w:rsidR="00C80FFF" w:rsidRPr="00710D15" w:rsidRDefault="00C80FFF" w:rsidP="00317B9A">
            <w:pPr>
              <w:spacing w:line="276" w:lineRule="auto"/>
              <w:jc w:val="center"/>
              <w:rPr>
                <w:rFonts w:ascii="Arial Narrow" w:hAnsi="Arial Narrow"/>
                <w:sz w:val="22"/>
                <w:szCs w:val="22"/>
              </w:rPr>
            </w:pPr>
            <w:r w:rsidRPr="00710D15">
              <w:rPr>
                <w:rFonts w:ascii="Arial Narrow" w:hAnsi="Arial Narrow"/>
                <w:b/>
                <w:bCs/>
                <w:sz w:val="22"/>
                <w:szCs w:val="22"/>
              </w:rPr>
              <w:t>Metric</w:t>
            </w:r>
          </w:p>
        </w:tc>
        <w:tc>
          <w:tcPr>
            <w:tcW w:w="1005" w:type="dxa"/>
            <w:shd w:val="clear" w:color="auto" w:fill="DAE9F7" w:themeFill="text2" w:themeFillTint="1A"/>
          </w:tcPr>
          <w:p w14:paraId="16BE27F3" w14:textId="3BEBAFBF" w:rsidR="00C80FFF" w:rsidRPr="00710D15" w:rsidRDefault="00C80FFF" w:rsidP="00317B9A">
            <w:pPr>
              <w:spacing w:line="276" w:lineRule="auto"/>
              <w:jc w:val="center"/>
              <w:rPr>
                <w:rFonts w:ascii="Arial Narrow" w:hAnsi="Arial Narrow"/>
                <w:sz w:val="22"/>
                <w:szCs w:val="22"/>
              </w:rPr>
            </w:pPr>
            <w:r w:rsidRPr="00710D15">
              <w:rPr>
                <w:rFonts w:ascii="Arial Narrow" w:hAnsi="Arial Narrow"/>
                <w:sz w:val="22"/>
                <w:szCs w:val="22"/>
              </w:rPr>
              <w:t>Current</w:t>
            </w:r>
          </w:p>
        </w:tc>
        <w:tc>
          <w:tcPr>
            <w:tcW w:w="1249" w:type="dxa"/>
            <w:shd w:val="clear" w:color="auto" w:fill="DAE9F7" w:themeFill="text2" w:themeFillTint="1A"/>
            <w:vAlign w:val="center"/>
            <w:hideMark/>
          </w:tcPr>
          <w:p w14:paraId="25F86CAD" w14:textId="0E881C9B" w:rsidR="00C80FFF" w:rsidRPr="00710D15" w:rsidRDefault="00C80FFF" w:rsidP="00317B9A">
            <w:pPr>
              <w:spacing w:line="276" w:lineRule="auto"/>
              <w:jc w:val="center"/>
              <w:rPr>
                <w:rFonts w:ascii="Arial Narrow" w:hAnsi="Arial Narrow"/>
                <w:sz w:val="22"/>
                <w:szCs w:val="22"/>
              </w:rPr>
            </w:pPr>
            <w:r w:rsidRPr="00710D15">
              <w:rPr>
                <w:rFonts w:ascii="Arial Narrow" w:hAnsi="Arial Narrow"/>
                <w:sz w:val="22"/>
                <w:szCs w:val="22"/>
              </w:rPr>
              <w:t>Value</w:t>
            </w:r>
          </w:p>
        </w:tc>
        <w:tc>
          <w:tcPr>
            <w:tcW w:w="1652" w:type="dxa"/>
            <w:shd w:val="clear" w:color="auto" w:fill="00B050"/>
            <w:vAlign w:val="center"/>
            <w:hideMark/>
          </w:tcPr>
          <w:p w14:paraId="466DEB75" w14:textId="18698908" w:rsidR="00C80FFF" w:rsidRPr="00710D15" w:rsidRDefault="00C80FFF" w:rsidP="00317B9A">
            <w:pPr>
              <w:spacing w:line="276" w:lineRule="auto"/>
              <w:jc w:val="center"/>
              <w:rPr>
                <w:rFonts w:ascii="Arial Narrow" w:hAnsi="Arial Narrow"/>
                <w:sz w:val="22"/>
                <w:szCs w:val="22"/>
              </w:rPr>
            </w:pPr>
          </w:p>
        </w:tc>
        <w:tc>
          <w:tcPr>
            <w:tcW w:w="1618" w:type="dxa"/>
            <w:shd w:val="clear" w:color="auto" w:fill="FFFF00"/>
          </w:tcPr>
          <w:p w14:paraId="37C6CE82" w14:textId="77777777" w:rsidR="00C80FFF" w:rsidRPr="00710D15" w:rsidRDefault="00C80FFF" w:rsidP="00317B9A">
            <w:pPr>
              <w:spacing w:line="276" w:lineRule="auto"/>
              <w:jc w:val="center"/>
              <w:rPr>
                <w:rFonts w:ascii="Arial Narrow" w:hAnsi="Arial Narrow"/>
                <w:sz w:val="22"/>
                <w:szCs w:val="22"/>
              </w:rPr>
            </w:pPr>
          </w:p>
        </w:tc>
        <w:tc>
          <w:tcPr>
            <w:tcW w:w="1567" w:type="dxa"/>
            <w:shd w:val="clear" w:color="auto" w:fill="FF0000"/>
            <w:vAlign w:val="center"/>
            <w:hideMark/>
          </w:tcPr>
          <w:p w14:paraId="01EED3B4" w14:textId="4D1EE696" w:rsidR="00C80FFF" w:rsidRPr="00710D15" w:rsidRDefault="00C80FFF" w:rsidP="00317B9A">
            <w:pPr>
              <w:spacing w:line="276" w:lineRule="auto"/>
              <w:jc w:val="center"/>
              <w:rPr>
                <w:rFonts w:ascii="Arial Narrow" w:hAnsi="Arial Narrow"/>
                <w:sz w:val="22"/>
                <w:szCs w:val="22"/>
              </w:rPr>
            </w:pPr>
          </w:p>
        </w:tc>
      </w:tr>
      <w:tr w:rsidR="0065336B" w:rsidRPr="00710D15" w14:paraId="53699C60" w14:textId="77777777" w:rsidTr="00A712C1">
        <w:trPr>
          <w:trHeight w:val="290"/>
        </w:trPr>
        <w:tc>
          <w:tcPr>
            <w:tcW w:w="10072" w:type="dxa"/>
            <w:gridSpan w:val="6"/>
            <w:shd w:val="clear" w:color="auto" w:fill="FFFFFF" w:themeFill="background1"/>
            <w:vAlign w:val="center"/>
            <w:hideMark/>
          </w:tcPr>
          <w:p w14:paraId="4C1FADDF" w14:textId="05460126" w:rsidR="0065336B" w:rsidRPr="00710D15" w:rsidRDefault="0065336B" w:rsidP="0065336B">
            <w:pPr>
              <w:spacing w:line="276" w:lineRule="auto"/>
              <w:rPr>
                <w:rFonts w:ascii="Arial Narrow" w:hAnsi="Arial Narrow"/>
                <w:sz w:val="22"/>
                <w:szCs w:val="22"/>
              </w:rPr>
            </w:pPr>
            <w:r w:rsidRPr="00710D15">
              <w:rPr>
                <w:rFonts w:ascii="Arial Narrow" w:hAnsi="Arial Narrow"/>
                <w:b/>
                <w:bCs/>
                <w:sz w:val="22"/>
                <w:szCs w:val="22"/>
              </w:rPr>
              <w:t>Performance Metrics</w:t>
            </w:r>
          </w:p>
        </w:tc>
      </w:tr>
      <w:tr w:rsidR="00C80FFF" w:rsidRPr="00710D15" w14:paraId="2B537DEF" w14:textId="77777777" w:rsidTr="00AF3BD9">
        <w:trPr>
          <w:trHeight w:val="568"/>
        </w:trPr>
        <w:tc>
          <w:tcPr>
            <w:tcW w:w="2981" w:type="dxa"/>
            <w:shd w:val="clear" w:color="auto" w:fill="auto"/>
            <w:vAlign w:val="center"/>
            <w:hideMark/>
          </w:tcPr>
          <w:p w14:paraId="2113AA2F" w14:textId="77777777" w:rsidR="00C80FFF" w:rsidRPr="00710D15" w:rsidRDefault="00C80FFF" w:rsidP="00317B9A">
            <w:pPr>
              <w:spacing w:line="276" w:lineRule="auto"/>
              <w:jc w:val="center"/>
              <w:rPr>
                <w:rFonts w:ascii="Arial Narrow" w:hAnsi="Arial Narrow"/>
                <w:sz w:val="22"/>
                <w:szCs w:val="22"/>
              </w:rPr>
            </w:pPr>
            <w:r w:rsidRPr="00710D15">
              <w:rPr>
                <w:rFonts w:ascii="Arial Narrow" w:hAnsi="Arial Narrow"/>
                <w:sz w:val="22"/>
                <w:szCs w:val="22"/>
              </w:rPr>
              <w:t>Mean Absolute Percentage Error</w:t>
            </w:r>
          </w:p>
        </w:tc>
        <w:tc>
          <w:tcPr>
            <w:tcW w:w="1005" w:type="dxa"/>
            <w:shd w:val="clear" w:color="auto" w:fill="00B050"/>
          </w:tcPr>
          <w:p w14:paraId="1E135E07" w14:textId="77777777" w:rsidR="00C80FFF" w:rsidRPr="00710D15" w:rsidRDefault="00C80FFF" w:rsidP="00317B9A">
            <w:pPr>
              <w:spacing w:line="276" w:lineRule="auto"/>
              <w:jc w:val="center"/>
              <w:rPr>
                <w:rFonts w:ascii="Arial Narrow" w:hAnsi="Arial Narrow"/>
                <w:sz w:val="22"/>
                <w:szCs w:val="22"/>
              </w:rPr>
            </w:pPr>
          </w:p>
        </w:tc>
        <w:tc>
          <w:tcPr>
            <w:tcW w:w="1249" w:type="dxa"/>
            <w:vAlign w:val="center"/>
            <w:hideMark/>
          </w:tcPr>
          <w:p w14:paraId="0A749B01" w14:textId="180F4D40" w:rsidR="00C80FFF" w:rsidRPr="00710D15" w:rsidRDefault="00C80FFF" w:rsidP="00317B9A">
            <w:pPr>
              <w:spacing w:line="276" w:lineRule="auto"/>
              <w:jc w:val="center"/>
              <w:rPr>
                <w:rFonts w:ascii="Arial Narrow" w:hAnsi="Arial Narrow"/>
                <w:sz w:val="22"/>
                <w:szCs w:val="22"/>
              </w:rPr>
            </w:pPr>
            <w:r w:rsidRPr="00710D15">
              <w:rPr>
                <w:rFonts w:ascii="Arial Narrow" w:hAnsi="Arial Narrow"/>
                <w:sz w:val="22"/>
                <w:szCs w:val="22"/>
              </w:rPr>
              <w:t>4%</w:t>
            </w:r>
          </w:p>
        </w:tc>
        <w:tc>
          <w:tcPr>
            <w:tcW w:w="1652" w:type="dxa"/>
            <w:vAlign w:val="center"/>
            <w:hideMark/>
          </w:tcPr>
          <w:p w14:paraId="366B253E" w14:textId="5FC9832E" w:rsidR="00C80FFF" w:rsidRPr="00710D15" w:rsidRDefault="00C80FFF" w:rsidP="00317B9A">
            <w:pPr>
              <w:spacing w:line="276" w:lineRule="auto"/>
              <w:jc w:val="center"/>
              <w:rPr>
                <w:rFonts w:ascii="Arial Narrow" w:hAnsi="Arial Narrow"/>
                <w:sz w:val="22"/>
                <w:szCs w:val="22"/>
              </w:rPr>
            </w:pPr>
            <w:r w:rsidRPr="00710D15">
              <w:rPr>
                <w:rFonts w:ascii="Arial Narrow" w:hAnsi="Arial Narrow"/>
                <w:sz w:val="22"/>
                <w:szCs w:val="22"/>
              </w:rPr>
              <w:t>&lt;5%</w:t>
            </w:r>
          </w:p>
        </w:tc>
        <w:tc>
          <w:tcPr>
            <w:tcW w:w="1618" w:type="dxa"/>
            <w:vAlign w:val="center"/>
          </w:tcPr>
          <w:p w14:paraId="030D7A35" w14:textId="18DB85BC" w:rsidR="00C80FFF" w:rsidRPr="00710D15" w:rsidRDefault="00C80FFF" w:rsidP="00317B9A">
            <w:pPr>
              <w:spacing w:line="276" w:lineRule="auto"/>
              <w:jc w:val="center"/>
              <w:rPr>
                <w:rFonts w:ascii="Arial Narrow" w:hAnsi="Arial Narrow"/>
                <w:sz w:val="22"/>
                <w:szCs w:val="22"/>
              </w:rPr>
            </w:pPr>
            <w:r w:rsidRPr="00710D15">
              <w:rPr>
                <w:rFonts w:ascii="Arial Narrow" w:hAnsi="Arial Narrow"/>
                <w:sz w:val="22"/>
                <w:szCs w:val="22"/>
              </w:rPr>
              <w:t>5-8%</w:t>
            </w:r>
          </w:p>
        </w:tc>
        <w:tc>
          <w:tcPr>
            <w:tcW w:w="1567" w:type="dxa"/>
            <w:vAlign w:val="center"/>
            <w:hideMark/>
          </w:tcPr>
          <w:p w14:paraId="478097FC" w14:textId="38A64501" w:rsidR="00C80FFF" w:rsidRPr="00710D15" w:rsidRDefault="00C80FFF" w:rsidP="00317B9A">
            <w:pPr>
              <w:spacing w:line="276" w:lineRule="auto"/>
              <w:jc w:val="center"/>
              <w:rPr>
                <w:rFonts w:ascii="Arial Narrow" w:hAnsi="Arial Narrow"/>
                <w:sz w:val="22"/>
                <w:szCs w:val="22"/>
              </w:rPr>
            </w:pPr>
            <w:r w:rsidRPr="00710D15">
              <w:rPr>
                <w:rFonts w:ascii="Arial Narrow" w:hAnsi="Arial Narrow"/>
                <w:sz w:val="22"/>
                <w:szCs w:val="22"/>
              </w:rPr>
              <w:t>&gt;8%</w:t>
            </w:r>
          </w:p>
        </w:tc>
      </w:tr>
      <w:tr w:rsidR="00C80FFF" w:rsidRPr="00710D15" w14:paraId="29E473BC" w14:textId="77777777" w:rsidTr="00AF3BD9">
        <w:trPr>
          <w:trHeight w:val="568"/>
        </w:trPr>
        <w:tc>
          <w:tcPr>
            <w:tcW w:w="2981" w:type="dxa"/>
            <w:shd w:val="clear" w:color="auto" w:fill="auto"/>
            <w:vAlign w:val="center"/>
            <w:hideMark/>
          </w:tcPr>
          <w:p w14:paraId="3D12F611" w14:textId="77777777" w:rsidR="00C80FFF" w:rsidRPr="00710D15" w:rsidRDefault="00C80FFF" w:rsidP="00317B9A">
            <w:pPr>
              <w:spacing w:line="276" w:lineRule="auto"/>
              <w:jc w:val="center"/>
              <w:rPr>
                <w:rFonts w:ascii="Arial Narrow" w:hAnsi="Arial Narrow"/>
                <w:sz w:val="22"/>
                <w:szCs w:val="22"/>
              </w:rPr>
            </w:pPr>
            <w:r w:rsidRPr="00710D15">
              <w:rPr>
                <w:rFonts w:ascii="Arial Narrow" w:hAnsi="Arial Narrow"/>
                <w:sz w:val="22"/>
                <w:szCs w:val="22"/>
              </w:rPr>
              <w:t>Absolute Percentage Error</w:t>
            </w:r>
          </w:p>
        </w:tc>
        <w:tc>
          <w:tcPr>
            <w:tcW w:w="1005" w:type="dxa"/>
            <w:shd w:val="clear" w:color="auto" w:fill="FFFF00"/>
          </w:tcPr>
          <w:p w14:paraId="08463B8A" w14:textId="77777777" w:rsidR="00C80FFF" w:rsidRPr="00710D15" w:rsidRDefault="00C80FFF" w:rsidP="00317B9A">
            <w:pPr>
              <w:spacing w:line="276" w:lineRule="auto"/>
              <w:jc w:val="center"/>
              <w:rPr>
                <w:rFonts w:ascii="Arial Narrow" w:hAnsi="Arial Narrow"/>
                <w:sz w:val="22"/>
                <w:szCs w:val="22"/>
              </w:rPr>
            </w:pPr>
          </w:p>
        </w:tc>
        <w:tc>
          <w:tcPr>
            <w:tcW w:w="1249" w:type="dxa"/>
            <w:vAlign w:val="center"/>
            <w:hideMark/>
          </w:tcPr>
          <w:p w14:paraId="1B76C584" w14:textId="680AFAD9" w:rsidR="00C80FFF" w:rsidRPr="00710D15" w:rsidRDefault="00C80FFF" w:rsidP="00317B9A">
            <w:pPr>
              <w:spacing w:line="276" w:lineRule="auto"/>
              <w:jc w:val="center"/>
              <w:rPr>
                <w:rFonts w:ascii="Arial Narrow" w:hAnsi="Arial Narrow"/>
                <w:sz w:val="22"/>
                <w:szCs w:val="22"/>
              </w:rPr>
            </w:pPr>
            <w:r w:rsidRPr="00710D15">
              <w:rPr>
                <w:rFonts w:ascii="Arial Narrow" w:hAnsi="Arial Narrow"/>
                <w:sz w:val="22"/>
                <w:szCs w:val="22"/>
              </w:rPr>
              <w:t>7%</w:t>
            </w:r>
          </w:p>
        </w:tc>
        <w:tc>
          <w:tcPr>
            <w:tcW w:w="1652" w:type="dxa"/>
            <w:vAlign w:val="center"/>
            <w:hideMark/>
          </w:tcPr>
          <w:p w14:paraId="36841C8A" w14:textId="5DB20AAF" w:rsidR="00C80FFF" w:rsidRPr="00710D15" w:rsidRDefault="00C80FFF" w:rsidP="00317B9A">
            <w:pPr>
              <w:spacing w:line="276" w:lineRule="auto"/>
              <w:jc w:val="center"/>
              <w:rPr>
                <w:rFonts w:ascii="Arial Narrow" w:hAnsi="Arial Narrow"/>
                <w:sz w:val="22"/>
                <w:szCs w:val="22"/>
              </w:rPr>
            </w:pPr>
            <w:r w:rsidRPr="00710D15">
              <w:rPr>
                <w:rFonts w:ascii="Arial Narrow" w:hAnsi="Arial Narrow"/>
                <w:sz w:val="22"/>
                <w:szCs w:val="22"/>
              </w:rPr>
              <w:t>&lt;6%</w:t>
            </w:r>
          </w:p>
        </w:tc>
        <w:tc>
          <w:tcPr>
            <w:tcW w:w="1618" w:type="dxa"/>
            <w:vAlign w:val="center"/>
          </w:tcPr>
          <w:p w14:paraId="62CC3CE8" w14:textId="190D5DB8" w:rsidR="00C80FFF" w:rsidRPr="00710D15" w:rsidRDefault="00C80FFF" w:rsidP="00317B9A">
            <w:pPr>
              <w:spacing w:line="276" w:lineRule="auto"/>
              <w:jc w:val="center"/>
              <w:rPr>
                <w:rFonts w:ascii="Arial Narrow" w:hAnsi="Arial Narrow"/>
                <w:sz w:val="22"/>
                <w:szCs w:val="22"/>
              </w:rPr>
            </w:pPr>
            <w:r w:rsidRPr="00710D15">
              <w:rPr>
                <w:rFonts w:ascii="Arial Narrow" w:hAnsi="Arial Narrow"/>
                <w:sz w:val="22"/>
                <w:szCs w:val="22"/>
              </w:rPr>
              <w:t>6-9%</w:t>
            </w:r>
          </w:p>
        </w:tc>
        <w:tc>
          <w:tcPr>
            <w:tcW w:w="1567" w:type="dxa"/>
            <w:vAlign w:val="center"/>
            <w:hideMark/>
          </w:tcPr>
          <w:p w14:paraId="0547ADD5" w14:textId="68576728" w:rsidR="00C80FFF" w:rsidRPr="00710D15" w:rsidRDefault="00C80FFF" w:rsidP="00317B9A">
            <w:pPr>
              <w:spacing w:line="276" w:lineRule="auto"/>
              <w:jc w:val="center"/>
              <w:rPr>
                <w:rFonts w:ascii="Arial Narrow" w:hAnsi="Arial Narrow"/>
                <w:sz w:val="22"/>
                <w:szCs w:val="22"/>
              </w:rPr>
            </w:pPr>
            <w:r w:rsidRPr="00710D15">
              <w:rPr>
                <w:rFonts w:ascii="Arial Narrow" w:hAnsi="Arial Narrow"/>
                <w:sz w:val="22"/>
                <w:szCs w:val="22"/>
              </w:rPr>
              <w:t>&gt;9%</w:t>
            </w:r>
          </w:p>
        </w:tc>
      </w:tr>
      <w:tr w:rsidR="0065336B" w:rsidRPr="00710D15" w14:paraId="774FF517" w14:textId="77777777" w:rsidTr="00C722CD">
        <w:trPr>
          <w:trHeight w:val="290"/>
        </w:trPr>
        <w:tc>
          <w:tcPr>
            <w:tcW w:w="10072" w:type="dxa"/>
            <w:gridSpan w:val="6"/>
            <w:shd w:val="clear" w:color="auto" w:fill="auto"/>
            <w:vAlign w:val="center"/>
            <w:hideMark/>
          </w:tcPr>
          <w:p w14:paraId="796D200A" w14:textId="1B283132" w:rsidR="0065336B" w:rsidRPr="00710D15" w:rsidRDefault="0065336B" w:rsidP="0065336B">
            <w:pPr>
              <w:spacing w:line="276" w:lineRule="auto"/>
              <w:rPr>
                <w:rFonts w:ascii="Arial Narrow" w:hAnsi="Arial Narrow"/>
                <w:sz w:val="22"/>
                <w:szCs w:val="22"/>
              </w:rPr>
            </w:pPr>
            <w:r w:rsidRPr="00710D15">
              <w:rPr>
                <w:rFonts w:ascii="Arial Narrow" w:hAnsi="Arial Narrow"/>
                <w:b/>
                <w:bCs/>
                <w:sz w:val="22"/>
                <w:szCs w:val="22"/>
              </w:rPr>
              <w:t>Diagnostic Metrics</w:t>
            </w:r>
          </w:p>
        </w:tc>
      </w:tr>
      <w:tr w:rsidR="00C80FFF" w:rsidRPr="00710D15" w14:paraId="71C55EE5" w14:textId="77777777" w:rsidTr="00AF3BD9">
        <w:trPr>
          <w:trHeight w:val="568"/>
        </w:trPr>
        <w:tc>
          <w:tcPr>
            <w:tcW w:w="2981" w:type="dxa"/>
            <w:shd w:val="clear" w:color="auto" w:fill="auto"/>
            <w:vAlign w:val="center"/>
            <w:hideMark/>
          </w:tcPr>
          <w:p w14:paraId="3C38C558" w14:textId="25639B96" w:rsidR="00C80FFF" w:rsidRPr="00710D15" w:rsidRDefault="00C80FFF" w:rsidP="00317B9A">
            <w:pPr>
              <w:spacing w:line="276" w:lineRule="auto"/>
              <w:jc w:val="center"/>
              <w:rPr>
                <w:rFonts w:ascii="Arial Narrow" w:hAnsi="Arial Narrow"/>
                <w:sz w:val="22"/>
                <w:szCs w:val="22"/>
              </w:rPr>
            </w:pPr>
            <w:r w:rsidRPr="00710D15">
              <w:rPr>
                <w:rFonts w:ascii="Arial Narrow" w:hAnsi="Arial Narrow"/>
                <w:sz w:val="22"/>
                <w:szCs w:val="22"/>
              </w:rPr>
              <w:t xml:space="preserve">Hosmer-Lemeshow </w:t>
            </w:r>
            <w:r w:rsidR="0096450C" w:rsidRPr="00710D15">
              <w:rPr>
                <w:rFonts w:ascii="Arial Narrow" w:hAnsi="Arial Narrow"/>
                <w:sz w:val="22"/>
                <w:szCs w:val="22"/>
              </w:rPr>
              <w:t>P</w:t>
            </w:r>
            <w:r w:rsidRPr="00710D15">
              <w:rPr>
                <w:rFonts w:ascii="Arial Narrow" w:hAnsi="Arial Narrow"/>
                <w:sz w:val="22"/>
                <w:szCs w:val="22"/>
              </w:rPr>
              <w:t>-value</w:t>
            </w:r>
          </w:p>
        </w:tc>
        <w:tc>
          <w:tcPr>
            <w:tcW w:w="1005" w:type="dxa"/>
            <w:shd w:val="clear" w:color="auto" w:fill="00B050"/>
          </w:tcPr>
          <w:p w14:paraId="4915BA11" w14:textId="77777777" w:rsidR="00C80FFF" w:rsidRPr="00710D15" w:rsidRDefault="00C80FFF" w:rsidP="00317B9A">
            <w:pPr>
              <w:spacing w:line="276" w:lineRule="auto"/>
              <w:jc w:val="center"/>
              <w:rPr>
                <w:rFonts w:ascii="Arial Narrow" w:hAnsi="Arial Narrow"/>
                <w:sz w:val="22"/>
                <w:szCs w:val="22"/>
              </w:rPr>
            </w:pPr>
          </w:p>
        </w:tc>
        <w:tc>
          <w:tcPr>
            <w:tcW w:w="1249" w:type="dxa"/>
            <w:vAlign w:val="center"/>
            <w:hideMark/>
          </w:tcPr>
          <w:p w14:paraId="68F796D6" w14:textId="0966D568" w:rsidR="00C80FFF" w:rsidRPr="00710D15" w:rsidRDefault="00C80FFF" w:rsidP="00317B9A">
            <w:pPr>
              <w:spacing w:line="276" w:lineRule="auto"/>
              <w:jc w:val="center"/>
              <w:rPr>
                <w:rFonts w:ascii="Arial Narrow" w:hAnsi="Arial Narrow"/>
                <w:sz w:val="22"/>
                <w:szCs w:val="22"/>
              </w:rPr>
            </w:pPr>
            <w:r w:rsidRPr="00710D15">
              <w:rPr>
                <w:rFonts w:ascii="Arial Narrow" w:hAnsi="Arial Narrow"/>
                <w:sz w:val="22"/>
                <w:szCs w:val="22"/>
              </w:rPr>
              <w:t>12%</w:t>
            </w:r>
          </w:p>
        </w:tc>
        <w:tc>
          <w:tcPr>
            <w:tcW w:w="1652" w:type="dxa"/>
            <w:vAlign w:val="center"/>
            <w:hideMark/>
          </w:tcPr>
          <w:p w14:paraId="7D626FB9" w14:textId="4704EFFA" w:rsidR="00C80FFF" w:rsidRPr="00710D15" w:rsidRDefault="00C80FFF" w:rsidP="00317B9A">
            <w:pPr>
              <w:spacing w:line="276" w:lineRule="auto"/>
              <w:jc w:val="center"/>
              <w:rPr>
                <w:rFonts w:ascii="Arial Narrow" w:hAnsi="Arial Narrow"/>
                <w:sz w:val="22"/>
                <w:szCs w:val="22"/>
              </w:rPr>
            </w:pPr>
            <w:r w:rsidRPr="00710D15">
              <w:rPr>
                <w:rFonts w:ascii="Arial Narrow" w:hAnsi="Arial Narrow"/>
                <w:sz w:val="22"/>
                <w:szCs w:val="22"/>
              </w:rPr>
              <w:t>&gt;5%</w:t>
            </w:r>
          </w:p>
        </w:tc>
        <w:tc>
          <w:tcPr>
            <w:tcW w:w="1618" w:type="dxa"/>
            <w:vAlign w:val="center"/>
          </w:tcPr>
          <w:p w14:paraId="2BE07448" w14:textId="100CBF23" w:rsidR="00C80FFF" w:rsidRPr="00710D15" w:rsidRDefault="00C80FFF" w:rsidP="00317B9A">
            <w:pPr>
              <w:spacing w:line="276" w:lineRule="auto"/>
              <w:jc w:val="center"/>
              <w:rPr>
                <w:rFonts w:ascii="Arial Narrow" w:hAnsi="Arial Narrow"/>
                <w:sz w:val="22"/>
                <w:szCs w:val="22"/>
              </w:rPr>
            </w:pPr>
            <w:r w:rsidRPr="00710D15">
              <w:rPr>
                <w:rFonts w:ascii="Arial Narrow" w:hAnsi="Arial Narrow"/>
                <w:sz w:val="22"/>
                <w:szCs w:val="22"/>
              </w:rPr>
              <w:t>1-5%</w:t>
            </w:r>
          </w:p>
        </w:tc>
        <w:tc>
          <w:tcPr>
            <w:tcW w:w="1567" w:type="dxa"/>
            <w:vAlign w:val="center"/>
            <w:hideMark/>
          </w:tcPr>
          <w:p w14:paraId="44650032" w14:textId="71230A84" w:rsidR="00C80FFF" w:rsidRPr="00710D15" w:rsidRDefault="00C80FFF" w:rsidP="00317B9A">
            <w:pPr>
              <w:spacing w:line="276" w:lineRule="auto"/>
              <w:jc w:val="center"/>
              <w:rPr>
                <w:rFonts w:ascii="Arial Narrow" w:hAnsi="Arial Narrow"/>
                <w:sz w:val="22"/>
                <w:szCs w:val="22"/>
              </w:rPr>
            </w:pPr>
            <w:r w:rsidRPr="00710D15">
              <w:rPr>
                <w:rFonts w:ascii="Arial Narrow" w:hAnsi="Arial Narrow"/>
                <w:sz w:val="22"/>
                <w:szCs w:val="22"/>
              </w:rPr>
              <w:t>&lt;1%</w:t>
            </w:r>
          </w:p>
        </w:tc>
      </w:tr>
      <w:tr w:rsidR="00C80FFF" w:rsidRPr="00710D15" w14:paraId="3AB5D5BB" w14:textId="77777777" w:rsidTr="00AF3BD9">
        <w:trPr>
          <w:trHeight w:val="294"/>
        </w:trPr>
        <w:tc>
          <w:tcPr>
            <w:tcW w:w="2981" w:type="dxa"/>
            <w:shd w:val="clear" w:color="auto" w:fill="auto"/>
            <w:vAlign w:val="center"/>
            <w:hideMark/>
          </w:tcPr>
          <w:p w14:paraId="3BD66423" w14:textId="77777777" w:rsidR="00C80FFF" w:rsidRPr="00710D15" w:rsidRDefault="00C80FFF" w:rsidP="00317B9A">
            <w:pPr>
              <w:spacing w:line="276" w:lineRule="auto"/>
              <w:jc w:val="center"/>
              <w:rPr>
                <w:rFonts w:ascii="Arial Narrow" w:hAnsi="Arial Narrow"/>
                <w:sz w:val="22"/>
                <w:szCs w:val="22"/>
              </w:rPr>
            </w:pPr>
            <w:r w:rsidRPr="00710D15">
              <w:rPr>
                <w:rFonts w:ascii="Arial Narrow" w:hAnsi="Arial Narrow"/>
                <w:sz w:val="22"/>
                <w:szCs w:val="22"/>
              </w:rPr>
              <w:t>McFadden R-squared</w:t>
            </w:r>
          </w:p>
        </w:tc>
        <w:tc>
          <w:tcPr>
            <w:tcW w:w="1005" w:type="dxa"/>
            <w:shd w:val="clear" w:color="auto" w:fill="00B050"/>
          </w:tcPr>
          <w:p w14:paraId="6BD13B9F" w14:textId="77777777" w:rsidR="00C80FFF" w:rsidRPr="00710D15" w:rsidRDefault="00C80FFF" w:rsidP="00317B9A">
            <w:pPr>
              <w:spacing w:line="276" w:lineRule="auto"/>
              <w:jc w:val="center"/>
              <w:rPr>
                <w:rFonts w:ascii="Arial Narrow" w:hAnsi="Arial Narrow"/>
                <w:sz w:val="22"/>
                <w:szCs w:val="22"/>
              </w:rPr>
            </w:pPr>
          </w:p>
        </w:tc>
        <w:tc>
          <w:tcPr>
            <w:tcW w:w="1249" w:type="dxa"/>
            <w:vAlign w:val="center"/>
            <w:hideMark/>
          </w:tcPr>
          <w:p w14:paraId="2ACC70C0" w14:textId="618FFC5C" w:rsidR="00C80FFF" w:rsidRPr="00710D15" w:rsidRDefault="00C80FFF" w:rsidP="00317B9A">
            <w:pPr>
              <w:spacing w:line="276" w:lineRule="auto"/>
              <w:jc w:val="center"/>
              <w:rPr>
                <w:rFonts w:ascii="Arial Narrow" w:hAnsi="Arial Narrow"/>
                <w:sz w:val="22"/>
                <w:szCs w:val="22"/>
              </w:rPr>
            </w:pPr>
            <w:r w:rsidRPr="00710D15">
              <w:rPr>
                <w:rFonts w:ascii="Arial Narrow" w:hAnsi="Arial Narrow"/>
                <w:sz w:val="22"/>
                <w:szCs w:val="22"/>
              </w:rPr>
              <w:t>24%</w:t>
            </w:r>
          </w:p>
        </w:tc>
        <w:tc>
          <w:tcPr>
            <w:tcW w:w="1652" w:type="dxa"/>
            <w:vAlign w:val="center"/>
            <w:hideMark/>
          </w:tcPr>
          <w:p w14:paraId="000E4E05" w14:textId="2377150D" w:rsidR="00C80FFF" w:rsidRPr="00710D15" w:rsidRDefault="00C80FFF" w:rsidP="00317B9A">
            <w:pPr>
              <w:spacing w:line="276" w:lineRule="auto"/>
              <w:jc w:val="center"/>
              <w:rPr>
                <w:rFonts w:ascii="Arial Narrow" w:hAnsi="Arial Narrow"/>
                <w:sz w:val="22"/>
                <w:szCs w:val="22"/>
              </w:rPr>
            </w:pPr>
            <w:r w:rsidRPr="00710D15">
              <w:rPr>
                <w:rFonts w:ascii="Arial Narrow" w:hAnsi="Arial Narrow"/>
                <w:sz w:val="22"/>
                <w:szCs w:val="22"/>
              </w:rPr>
              <w:t>&gt;15%</w:t>
            </w:r>
          </w:p>
        </w:tc>
        <w:tc>
          <w:tcPr>
            <w:tcW w:w="1618" w:type="dxa"/>
            <w:vAlign w:val="center"/>
          </w:tcPr>
          <w:p w14:paraId="24CCCD82" w14:textId="0DA0F02E" w:rsidR="00C80FFF" w:rsidRPr="00710D15" w:rsidRDefault="00C80FFF" w:rsidP="00317B9A">
            <w:pPr>
              <w:spacing w:line="276" w:lineRule="auto"/>
              <w:jc w:val="center"/>
              <w:rPr>
                <w:rFonts w:ascii="Arial Narrow" w:hAnsi="Arial Narrow"/>
                <w:sz w:val="22"/>
                <w:szCs w:val="22"/>
              </w:rPr>
            </w:pPr>
            <w:r w:rsidRPr="00710D15">
              <w:rPr>
                <w:rFonts w:ascii="Arial Narrow" w:hAnsi="Arial Narrow"/>
                <w:sz w:val="22"/>
                <w:szCs w:val="22"/>
              </w:rPr>
              <w:t>5-15%</w:t>
            </w:r>
          </w:p>
        </w:tc>
        <w:tc>
          <w:tcPr>
            <w:tcW w:w="1567" w:type="dxa"/>
            <w:vAlign w:val="center"/>
            <w:hideMark/>
          </w:tcPr>
          <w:p w14:paraId="3FD3C83E" w14:textId="722ADB11" w:rsidR="00C80FFF" w:rsidRPr="00710D15" w:rsidRDefault="00C80FFF" w:rsidP="00317B9A">
            <w:pPr>
              <w:spacing w:line="276" w:lineRule="auto"/>
              <w:jc w:val="center"/>
              <w:rPr>
                <w:rFonts w:ascii="Arial Narrow" w:hAnsi="Arial Narrow"/>
                <w:sz w:val="22"/>
                <w:szCs w:val="22"/>
              </w:rPr>
            </w:pPr>
            <w:r w:rsidRPr="00710D15">
              <w:rPr>
                <w:rFonts w:ascii="Arial Narrow" w:hAnsi="Arial Narrow"/>
                <w:sz w:val="22"/>
                <w:szCs w:val="22"/>
              </w:rPr>
              <w:t>&lt;5%</w:t>
            </w:r>
          </w:p>
        </w:tc>
      </w:tr>
    </w:tbl>
    <w:p w14:paraId="6CD53AED" w14:textId="77777777" w:rsidR="00A56B6B" w:rsidRPr="00710D15" w:rsidRDefault="00A56B6B" w:rsidP="00922489">
      <w:pPr>
        <w:spacing w:after="0" w:line="276" w:lineRule="auto"/>
        <w:rPr>
          <w:rFonts w:ascii="Arial Narrow" w:hAnsi="Arial Narrow"/>
          <w:sz w:val="22"/>
          <w:szCs w:val="22"/>
        </w:rPr>
      </w:pPr>
    </w:p>
    <w:p w14:paraId="4B4287B0" w14:textId="77777777" w:rsidR="00A56B6B" w:rsidRPr="00710D15" w:rsidRDefault="00A56B6B" w:rsidP="00D9392E">
      <w:pPr>
        <w:spacing w:after="0" w:line="276" w:lineRule="auto"/>
        <w:rPr>
          <w:rFonts w:ascii="Arial Narrow" w:hAnsi="Arial Narrow"/>
          <w:b/>
          <w:bCs/>
          <w:sz w:val="22"/>
          <w:szCs w:val="22"/>
        </w:rPr>
      </w:pPr>
      <w:r w:rsidRPr="00710D15">
        <w:rPr>
          <w:rFonts w:ascii="Arial Narrow" w:hAnsi="Arial Narrow"/>
          <w:b/>
          <w:bCs/>
          <w:sz w:val="22"/>
          <w:szCs w:val="22"/>
        </w:rPr>
        <w:t>Comments</w:t>
      </w:r>
    </w:p>
    <w:p w14:paraId="5F12A4B8" w14:textId="77777777" w:rsidR="00922489" w:rsidRPr="00710D15" w:rsidRDefault="00922489" w:rsidP="00922489">
      <w:pPr>
        <w:spacing w:after="0" w:line="276" w:lineRule="auto"/>
        <w:rPr>
          <w:rFonts w:ascii="Arial Narrow" w:hAnsi="Arial Narrow"/>
          <w:sz w:val="22"/>
          <w:szCs w:val="22"/>
        </w:rPr>
      </w:pPr>
    </w:p>
    <w:p w14:paraId="525C52DD" w14:textId="647B08EF" w:rsidR="00A56B6B" w:rsidRPr="00710D15" w:rsidRDefault="00A56B6B" w:rsidP="00B4611C">
      <w:pPr>
        <w:spacing w:after="0" w:line="276" w:lineRule="auto"/>
        <w:rPr>
          <w:rFonts w:ascii="Arial Narrow" w:hAnsi="Arial Narrow"/>
          <w:sz w:val="22"/>
          <w:szCs w:val="22"/>
        </w:rPr>
      </w:pPr>
      <w:r w:rsidRPr="00710D15">
        <w:rPr>
          <w:rFonts w:ascii="Arial Narrow" w:hAnsi="Arial Narrow"/>
          <w:sz w:val="22"/>
          <w:szCs w:val="22"/>
        </w:rPr>
        <w:t>An upturn in the most recent APE cause</w:t>
      </w:r>
      <w:r w:rsidR="00C80FFF" w:rsidRPr="00710D15">
        <w:rPr>
          <w:rFonts w:ascii="Arial Narrow" w:hAnsi="Arial Narrow"/>
          <w:sz w:val="22"/>
          <w:szCs w:val="22"/>
        </w:rPr>
        <w:t>d</w:t>
      </w:r>
      <w:r w:rsidRPr="00710D15">
        <w:rPr>
          <w:rFonts w:ascii="Arial Narrow" w:hAnsi="Arial Narrow"/>
          <w:sz w:val="22"/>
          <w:szCs w:val="22"/>
        </w:rPr>
        <w:t xml:space="preserve"> it to pass the </w:t>
      </w:r>
      <w:proofErr w:type="gramStart"/>
      <w:r w:rsidRPr="00710D15">
        <w:rPr>
          <w:rFonts w:ascii="Arial Narrow" w:hAnsi="Arial Narrow"/>
          <w:sz w:val="22"/>
          <w:szCs w:val="22"/>
        </w:rPr>
        <w:t>Yellow</w:t>
      </w:r>
      <w:proofErr w:type="gramEnd"/>
      <w:r w:rsidRPr="00710D15">
        <w:rPr>
          <w:rFonts w:ascii="Arial Narrow" w:hAnsi="Arial Narrow"/>
          <w:sz w:val="22"/>
          <w:szCs w:val="22"/>
        </w:rPr>
        <w:t xml:space="preserve"> threshold. The initial root cause analysis suggests the recent GDP growth numbers may be producing forecasts that are too optimistic. If this continues, recalibrating the model may be necessary. The diagnostic metrics are all satisfactory. Note that the MAPE is still Green due to the smoothing effect of averaging.</w:t>
      </w:r>
    </w:p>
    <w:p w14:paraId="4F387989" w14:textId="4F820926" w:rsidR="00A56B6B" w:rsidRPr="00710D15" w:rsidRDefault="00A56B6B" w:rsidP="00B4611C">
      <w:pPr>
        <w:spacing w:after="0" w:line="276" w:lineRule="auto"/>
        <w:rPr>
          <w:rFonts w:ascii="Arial Narrow" w:eastAsiaTheme="majorEastAsia" w:hAnsi="Arial Narrow" w:cstheme="majorBidi"/>
          <w:color w:val="0F4761" w:themeColor="accent1" w:themeShade="BF"/>
          <w:sz w:val="22"/>
          <w:szCs w:val="22"/>
        </w:rPr>
      </w:pPr>
    </w:p>
    <w:p w14:paraId="746C0382" w14:textId="6D0A9BC6" w:rsidR="062420FD" w:rsidRPr="00710D15" w:rsidRDefault="062420FD" w:rsidP="1F6FF820">
      <w:pPr>
        <w:spacing w:line="276" w:lineRule="auto"/>
        <w:rPr>
          <w:rFonts w:ascii="Arial Narrow" w:eastAsiaTheme="majorEastAsia" w:hAnsi="Arial Narrow" w:cstheme="majorBidi"/>
          <w:b/>
          <w:bCs/>
          <w:color w:val="0F4761" w:themeColor="accent1" w:themeShade="BF"/>
          <w:sz w:val="22"/>
          <w:szCs w:val="22"/>
        </w:rPr>
      </w:pPr>
      <w:r w:rsidRPr="00710D15">
        <w:rPr>
          <w:rFonts w:ascii="Arial Narrow" w:eastAsiaTheme="majorEastAsia" w:hAnsi="Arial Narrow" w:cstheme="majorBidi"/>
          <w:b/>
          <w:bCs/>
          <w:color w:val="0F4761" w:themeColor="accent1" w:themeShade="BF"/>
          <w:sz w:val="22"/>
          <w:szCs w:val="22"/>
        </w:rPr>
        <w:t>Definitions</w:t>
      </w:r>
    </w:p>
    <w:p w14:paraId="30F55078" w14:textId="7494072E" w:rsidR="00A56B6B" w:rsidRPr="00710D15" w:rsidRDefault="00BD3548" w:rsidP="00317B9A">
      <w:pPr>
        <w:pStyle w:val="Heading3"/>
        <w:spacing w:line="276" w:lineRule="auto"/>
        <w:rPr>
          <w:rFonts w:ascii="Arial Narrow" w:hAnsi="Arial Narrow"/>
          <w:sz w:val="22"/>
          <w:szCs w:val="22"/>
        </w:rPr>
      </w:pPr>
      <w:r w:rsidRPr="00710D15">
        <w:rPr>
          <w:rFonts w:ascii="Arial Narrow" w:hAnsi="Arial Narrow"/>
          <w:sz w:val="22"/>
          <w:szCs w:val="22"/>
        </w:rPr>
        <w:t>Metric 1: Mean Absolute Percentage Error</w:t>
      </w:r>
    </w:p>
    <w:p w14:paraId="70E82744" w14:textId="0D3458A5" w:rsidR="00BD3548" w:rsidRPr="00710D15" w:rsidRDefault="00BD3548" w:rsidP="00317B9A">
      <w:pPr>
        <w:spacing w:line="276" w:lineRule="auto"/>
        <w:rPr>
          <w:rFonts w:ascii="Arial Narrow" w:hAnsi="Arial Narrow"/>
          <w:sz w:val="22"/>
          <w:szCs w:val="22"/>
        </w:rPr>
      </w:pPr>
      <w:r w:rsidRPr="00710D15">
        <w:rPr>
          <w:rFonts w:ascii="Arial Narrow" w:hAnsi="Arial Narrow"/>
          <w:sz w:val="22"/>
          <w:szCs w:val="22"/>
        </w:rPr>
        <w:t xml:space="preserve">Definition: </w:t>
      </w:r>
      <w:r w:rsidR="00B4611C">
        <w:rPr>
          <w:rFonts w:ascii="Arial Narrow" w:hAnsi="Arial Narrow"/>
          <w:sz w:val="22"/>
          <w:szCs w:val="22"/>
        </w:rPr>
        <w:t>P</w:t>
      </w:r>
      <w:r w:rsidRPr="00710D15">
        <w:rPr>
          <w:rFonts w:ascii="Arial Narrow" w:hAnsi="Arial Narrow"/>
          <w:sz w:val="22"/>
          <w:szCs w:val="22"/>
        </w:rPr>
        <w:t>ercentual one-</w:t>
      </w:r>
      <w:proofErr w:type="gramStart"/>
      <w:r w:rsidRPr="00710D15">
        <w:rPr>
          <w:rFonts w:ascii="Arial Narrow" w:hAnsi="Arial Narrow"/>
          <w:sz w:val="22"/>
          <w:szCs w:val="22"/>
        </w:rPr>
        <w:t>month ahead</w:t>
      </w:r>
      <w:proofErr w:type="gramEnd"/>
      <w:r w:rsidRPr="00710D15">
        <w:rPr>
          <w:rFonts w:ascii="Arial Narrow" w:hAnsi="Arial Narrow"/>
          <w:sz w:val="22"/>
          <w:szCs w:val="22"/>
        </w:rPr>
        <w:t xml:space="preserve"> forecast error of the model, averaged over the last quarter</w:t>
      </w:r>
    </w:p>
    <w:p w14:paraId="27CAFEE8" w14:textId="0E1C145F" w:rsidR="00BD3548" w:rsidRPr="00710D15" w:rsidRDefault="00BD3548" w:rsidP="00317B9A">
      <w:pPr>
        <w:spacing w:line="276" w:lineRule="auto"/>
        <w:rPr>
          <w:rFonts w:ascii="Arial Narrow" w:hAnsi="Arial Narrow"/>
          <w:sz w:val="22"/>
          <w:szCs w:val="22"/>
        </w:rPr>
      </w:pPr>
      <w:r w:rsidRPr="00710D15">
        <w:rPr>
          <w:rFonts w:ascii="Arial Narrow" w:hAnsi="Arial Narrow"/>
          <w:sz w:val="22"/>
          <w:szCs w:val="22"/>
        </w:rPr>
        <w:t>Threshold 1: 5%, based on 90</w:t>
      </w:r>
      <w:r w:rsidRPr="00710D15">
        <w:rPr>
          <w:rFonts w:ascii="Arial Narrow" w:hAnsi="Arial Narrow"/>
          <w:sz w:val="22"/>
          <w:szCs w:val="22"/>
          <w:vertAlign w:val="superscript"/>
        </w:rPr>
        <w:t>th</w:t>
      </w:r>
      <w:r w:rsidRPr="00710D15">
        <w:rPr>
          <w:rFonts w:ascii="Arial Narrow" w:hAnsi="Arial Narrow"/>
          <w:sz w:val="22"/>
          <w:szCs w:val="22"/>
        </w:rPr>
        <w:t xml:space="preserve"> percentile of historical model performance</w:t>
      </w:r>
    </w:p>
    <w:p w14:paraId="2C8746AB" w14:textId="729F426D" w:rsidR="00BD3548" w:rsidRPr="00710D15" w:rsidRDefault="00BD3548" w:rsidP="00317B9A">
      <w:pPr>
        <w:spacing w:line="276" w:lineRule="auto"/>
        <w:rPr>
          <w:rFonts w:ascii="Arial Narrow" w:hAnsi="Arial Narrow"/>
          <w:sz w:val="22"/>
          <w:szCs w:val="22"/>
        </w:rPr>
      </w:pPr>
      <w:r w:rsidRPr="00710D15">
        <w:rPr>
          <w:rFonts w:ascii="Arial Narrow" w:hAnsi="Arial Narrow"/>
          <w:sz w:val="22"/>
          <w:szCs w:val="22"/>
        </w:rPr>
        <w:t>Action Plan 1: Review model inputs for unusual values and their impact</w:t>
      </w:r>
    </w:p>
    <w:p w14:paraId="1C9E669B" w14:textId="7AEB4F91" w:rsidR="00BD3548" w:rsidRPr="00710D15" w:rsidRDefault="00BD3548" w:rsidP="00317B9A">
      <w:pPr>
        <w:spacing w:line="276" w:lineRule="auto"/>
        <w:rPr>
          <w:rFonts w:ascii="Arial Narrow" w:hAnsi="Arial Narrow"/>
          <w:sz w:val="22"/>
          <w:szCs w:val="22"/>
        </w:rPr>
      </w:pPr>
      <w:r w:rsidRPr="00710D15">
        <w:rPr>
          <w:rFonts w:ascii="Arial Narrow" w:hAnsi="Arial Narrow"/>
          <w:sz w:val="22"/>
          <w:szCs w:val="22"/>
        </w:rPr>
        <w:t>Threshold 2: 8%, based on 95</w:t>
      </w:r>
      <w:r w:rsidRPr="00710D15">
        <w:rPr>
          <w:rFonts w:ascii="Arial Narrow" w:hAnsi="Arial Narrow"/>
          <w:sz w:val="22"/>
          <w:szCs w:val="22"/>
          <w:vertAlign w:val="superscript"/>
        </w:rPr>
        <w:t>th</w:t>
      </w:r>
      <w:r w:rsidRPr="00710D15">
        <w:rPr>
          <w:rFonts w:ascii="Arial Narrow" w:hAnsi="Arial Narrow"/>
          <w:sz w:val="22"/>
          <w:szCs w:val="22"/>
        </w:rPr>
        <w:t xml:space="preserve"> percentile of historical model performance</w:t>
      </w:r>
    </w:p>
    <w:p w14:paraId="31BA9AC0" w14:textId="5166A302" w:rsidR="00BD3548" w:rsidRPr="00710D15" w:rsidRDefault="00BD3548" w:rsidP="00317B9A">
      <w:pPr>
        <w:spacing w:line="276" w:lineRule="auto"/>
        <w:rPr>
          <w:rFonts w:ascii="Arial Narrow" w:hAnsi="Arial Narrow"/>
          <w:sz w:val="22"/>
          <w:szCs w:val="22"/>
        </w:rPr>
      </w:pPr>
      <w:r w:rsidRPr="00710D15">
        <w:rPr>
          <w:rFonts w:ascii="Arial Narrow" w:hAnsi="Arial Narrow"/>
          <w:sz w:val="22"/>
          <w:szCs w:val="22"/>
        </w:rPr>
        <w:t>Action Plan 2: Full root cause analysis</w:t>
      </w:r>
    </w:p>
    <w:p w14:paraId="27BE9445" w14:textId="05E3B6A5" w:rsidR="7CD521C5" w:rsidRPr="00710D15" w:rsidRDefault="7CD521C5" w:rsidP="04B1C40D">
      <w:pPr>
        <w:spacing w:line="276" w:lineRule="auto"/>
        <w:rPr>
          <w:rFonts w:ascii="Arial Narrow" w:hAnsi="Arial Narrow"/>
          <w:sz w:val="22"/>
          <w:szCs w:val="22"/>
        </w:rPr>
      </w:pPr>
      <w:r w:rsidRPr="00710D15">
        <w:rPr>
          <w:rFonts w:ascii="Arial Narrow" w:hAnsi="Arial Narrow"/>
          <w:sz w:val="22"/>
          <w:szCs w:val="22"/>
        </w:rPr>
        <w:t>Etc.</w:t>
      </w:r>
    </w:p>
    <w:p w14:paraId="5CE1E848" w14:textId="7F8182EA" w:rsidR="04B1C40D" w:rsidRPr="00710D15" w:rsidRDefault="04B1C40D">
      <w:pPr>
        <w:rPr>
          <w:rFonts w:ascii="Arial Narrow" w:hAnsi="Arial Narrow"/>
        </w:rPr>
      </w:pPr>
      <w:r w:rsidRPr="00710D15">
        <w:rPr>
          <w:rFonts w:ascii="Arial Narrow" w:hAnsi="Arial Narrow"/>
        </w:rPr>
        <w:br w:type="page"/>
      </w:r>
    </w:p>
    <w:p w14:paraId="47FD270F" w14:textId="063042B9" w:rsidR="183B0439" w:rsidRPr="00710D15" w:rsidRDefault="183B0439" w:rsidP="00B4611C">
      <w:pPr>
        <w:pStyle w:val="Heading2"/>
        <w:numPr>
          <w:ilvl w:val="0"/>
          <w:numId w:val="1"/>
        </w:numPr>
        <w:rPr>
          <w:rFonts w:ascii="Arial Narrow" w:hAnsi="Arial Narrow"/>
          <w:b/>
          <w:bCs/>
        </w:rPr>
      </w:pPr>
      <w:r w:rsidRPr="00710D15">
        <w:rPr>
          <w:rFonts w:ascii="Arial Narrow" w:hAnsi="Arial Narrow"/>
          <w:b/>
          <w:bCs/>
        </w:rPr>
        <w:lastRenderedPageBreak/>
        <w:t xml:space="preserve">Appendix: </w:t>
      </w:r>
      <w:r w:rsidR="00710D15">
        <w:rPr>
          <w:rFonts w:ascii="Arial Narrow" w:hAnsi="Arial Narrow"/>
          <w:b/>
          <w:bCs/>
        </w:rPr>
        <w:t>S</w:t>
      </w:r>
      <w:r w:rsidRPr="00710D15">
        <w:rPr>
          <w:rFonts w:ascii="Arial Narrow" w:hAnsi="Arial Narrow"/>
          <w:b/>
          <w:bCs/>
        </w:rPr>
        <w:t xml:space="preserve">ome </w:t>
      </w:r>
      <w:r w:rsidR="00710D15">
        <w:rPr>
          <w:rFonts w:ascii="Arial Narrow" w:hAnsi="Arial Narrow"/>
          <w:b/>
          <w:bCs/>
        </w:rPr>
        <w:t>I</w:t>
      </w:r>
      <w:r w:rsidR="3BCEF296" w:rsidRPr="00710D15">
        <w:rPr>
          <w:rFonts w:ascii="Arial Narrow" w:hAnsi="Arial Narrow"/>
          <w:b/>
          <w:bCs/>
        </w:rPr>
        <w:t>deas for</w:t>
      </w:r>
      <w:r w:rsidRPr="00710D15">
        <w:rPr>
          <w:rFonts w:ascii="Arial Narrow" w:hAnsi="Arial Narrow"/>
          <w:b/>
          <w:bCs/>
        </w:rPr>
        <w:t xml:space="preserve"> </w:t>
      </w:r>
      <w:r w:rsidR="00710D15">
        <w:rPr>
          <w:rFonts w:ascii="Arial Narrow" w:hAnsi="Arial Narrow"/>
          <w:b/>
          <w:bCs/>
        </w:rPr>
        <w:t>M</w:t>
      </w:r>
      <w:r w:rsidRPr="00710D15">
        <w:rPr>
          <w:rFonts w:ascii="Arial Narrow" w:hAnsi="Arial Narrow"/>
          <w:b/>
          <w:bCs/>
        </w:rPr>
        <w:t>etrics</w:t>
      </w:r>
    </w:p>
    <w:tbl>
      <w:tblPr>
        <w:tblStyle w:val="TableGrid"/>
        <w:tblW w:w="0" w:type="auto"/>
        <w:tblInd w:w="43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0"/>
        <w:gridCol w:w="9165"/>
      </w:tblGrid>
      <w:tr w:rsidR="04B1C40D" w:rsidRPr="00710D15" w14:paraId="713E3CC6" w14:textId="77777777" w:rsidTr="04B1C40D">
        <w:trPr>
          <w:trHeight w:val="300"/>
        </w:trPr>
        <w:tc>
          <w:tcPr>
            <w:tcW w:w="9615" w:type="dxa"/>
            <w:gridSpan w:val="2"/>
            <w:tcBorders>
              <w:top w:val="single" w:sz="6" w:space="0" w:color="auto"/>
              <w:left w:val="single" w:sz="6" w:space="0" w:color="auto"/>
              <w:bottom w:val="single" w:sz="6" w:space="0" w:color="auto"/>
              <w:right w:val="single" w:sz="6" w:space="0" w:color="auto"/>
            </w:tcBorders>
            <w:shd w:val="clear" w:color="auto" w:fill="C00000"/>
            <w:tcMar>
              <w:left w:w="105" w:type="dxa"/>
              <w:right w:w="105" w:type="dxa"/>
            </w:tcMar>
          </w:tcPr>
          <w:p w14:paraId="4885A7A0" w14:textId="321EE854" w:rsidR="2EFFF47F" w:rsidRPr="00710D15" w:rsidRDefault="2EFFF47F" w:rsidP="04B1C40D">
            <w:pPr>
              <w:spacing w:line="276" w:lineRule="auto"/>
              <w:rPr>
                <w:rFonts w:ascii="Arial Narrow" w:eastAsia="Arial Narrow" w:hAnsi="Arial Narrow" w:cs="Arial Narrow"/>
                <w:color w:val="000000" w:themeColor="text1"/>
                <w:sz w:val="20"/>
                <w:szCs w:val="20"/>
              </w:rPr>
            </w:pPr>
            <w:r w:rsidRPr="00710D15">
              <w:rPr>
                <w:rFonts w:ascii="Arial Narrow" w:eastAsia="Arial Narrow" w:hAnsi="Arial Narrow" w:cs="Arial Narrow"/>
                <w:b/>
                <w:bCs/>
                <w:color w:val="FFFFFF" w:themeColor="background1"/>
                <w:sz w:val="20"/>
                <w:szCs w:val="20"/>
              </w:rPr>
              <w:t xml:space="preserve">Possible </w:t>
            </w:r>
            <w:r w:rsidR="04B1C40D" w:rsidRPr="00710D15">
              <w:rPr>
                <w:rFonts w:ascii="Arial Narrow" w:eastAsia="Arial Narrow" w:hAnsi="Arial Narrow" w:cs="Arial Narrow"/>
                <w:b/>
                <w:bCs/>
                <w:color w:val="FFFFFF" w:themeColor="background1"/>
                <w:sz w:val="20"/>
                <w:szCs w:val="20"/>
              </w:rPr>
              <w:t>Approaches</w:t>
            </w:r>
          </w:p>
        </w:tc>
      </w:tr>
      <w:tr w:rsidR="04B1C40D" w:rsidRPr="00710D15" w14:paraId="276C1DE8" w14:textId="77777777" w:rsidTr="04B1C40D">
        <w:trPr>
          <w:trHeight w:val="300"/>
        </w:trPr>
        <w:tc>
          <w:tcPr>
            <w:tcW w:w="450" w:type="dxa"/>
            <w:tcBorders>
              <w:top w:val="single" w:sz="6" w:space="0" w:color="auto"/>
              <w:left w:val="single" w:sz="6" w:space="0" w:color="auto"/>
              <w:bottom w:val="single" w:sz="6" w:space="0" w:color="auto"/>
              <w:right w:val="single" w:sz="6" w:space="0" w:color="auto"/>
            </w:tcBorders>
            <w:tcMar>
              <w:left w:w="105" w:type="dxa"/>
              <w:right w:w="105" w:type="dxa"/>
            </w:tcMar>
          </w:tcPr>
          <w:p w14:paraId="597C6688" w14:textId="62143C1A" w:rsidR="04B1C40D" w:rsidRPr="00710D15" w:rsidRDefault="04B1C40D" w:rsidP="04B1C40D">
            <w:pPr>
              <w:spacing w:line="276" w:lineRule="auto"/>
              <w:ind w:left="-2"/>
              <w:rPr>
                <w:rFonts w:ascii="Arial Narrow" w:eastAsia="Arial Narrow" w:hAnsi="Arial Narrow" w:cs="Arial Narrow"/>
                <w:color w:val="000000" w:themeColor="text1"/>
                <w:sz w:val="20"/>
                <w:szCs w:val="20"/>
              </w:rPr>
            </w:pPr>
            <w:r w:rsidRPr="00710D15">
              <w:rPr>
                <w:rFonts w:ascii="Arial Narrow" w:eastAsia="Arial Narrow" w:hAnsi="Arial Narrow" w:cs="Arial Narrow"/>
                <w:color w:val="000000" w:themeColor="text1"/>
                <w:sz w:val="20"/>
                <w:szCs w:val="20"/>
              </w:rPr>
              <w:t>1.</w:t>
            </w:r>
          </w:p>
        </w:tc>
        <w:tc>
          <w:tcPr>
            <w:tcW w:w="9165" w:type="dxa"/>
            <w:tcBorders>
              <w:top w:val="single" w:sz="6" w:space="0" w:color="auto"/>
              <w:left w:val="single" w:sz="6" w:space="0" w:color="auto"/>
              <w:bottom w:val="single" w:sz="6" w:space="0" w:color="auto"/>
              <w:right w:val="single" w:sz="6" w:space="0" w:color="auto"/>
            </w:tcBorders>
            <w:tcMar>
              <w:left w:w="105" w:type="dxa"/>
              <w:right w:w="105" w:type="dxa"/>
            </w:tcMar>
          </w:tcPr>
          <w:p w14:paraId="668FE6B9" w14:textId="640D2ACE" w:rsidR="04B1C40D" w:rsidRPr="00710D15" w:rsidRDefault="04B1C40D" w:rsidP="04B1C40D">
            <w:pPr>
              <w:spacing w:line="276" w:lineRule="auto"/>
              <w:ind w:left="-2"/>
              <w:rPr>
                <w:rFonts w:ascii="Arial Narrow" w:eastAsia="Arial Narrow" w:hAnsi="Arial Narrow" w:cs="Arial Narrow"/>
                <w:color w:val="000000" w:themeColor="text1"/>
                <w:sz w:val="20"/>
                <w:szCs w:val="20"/>
              </w:rPr>
            </w:pPr>
            <w:r w:rsidRPr="00710D15">
              <w:rPr>
                <w:rFonts w:ascii="Arial Narrow" w:eastAsia="Arial Narrow" w:hAnsi="Arial Narrow" w:cs="Arial Narrow"/>
                <w:color w:val="000000" w:themeColor="text1"/>
                <w:sz w:val="20"/>
                <w:szCs w:val="20"/>
              </w:rPr>
              <w:t>Outcome analysis by comparing with actual outcomes</w:t>
            </w:r>
          </w:p>
        </w:tc>
      </w:tr>
      <w:tr w:rsidR="04B1C40D" w:rsidRPr="00710D15" w14:paraId="64F31265" w14:textId="77777777" w:rsidTr="04B1C40D">
        <w:trPr>
          <w:trHeight w:val="300"/>
        </w:trPr>
        <w:tc>
          <w:tcPr>
            <w:tcW w:w="450" w:type="dxa"/>
            <w:tcBorders>
              <w:top w:val="single" w:sz="6" w:space="0" w:color="auto"/>
              <w:left w:val="single" w:sz="6" w:space="0" w:color="auto"/>
              <w:bottom w:val="single" w:sz="6" w:space="0" w:color="auto"/>
              <w:right w:val="single" w:sz="6" w:space="0" w:color="auto"/>
            </w:tcBorders>
            <w:tcMar>
              <w:left w:w="105" w:type="dxa"/>
              <w:right w:w="105" w:type="dxa"/>
            </w:tcMar>
          </w:tcPr>
          <w:p w14:paraId="3CB638E4" w14:textId="16F46B3A" w:rsidR="04B1C40D" w:rsidRPr="00710D15" w:rsidRDefault="04B1C40D" w:rsidP="04B1C40D">
            <w:pPr>
              <w:spacing w:line="276" w:lineRule="auto"/>
              <w:ind w:left="-2"/>
              <w:rPr>
                <w:rFonts w:ascii="Arial Narrow" w:eastAsia="Arial Narrow" w:hAnsi="Arial Narrow" w:cs="Arial Narrow"/>
                <w:color w:val="000000" w:themeColor="text1"/>
                <w:sz w:val="20"/>
                <w:szCs w:val="20"/>
              </w:rPr>
            </w:pPr>
            <w:r w:rsidRPr="00710D15">
              <w:rPr>
                <w:rFonts w:ascii="Arial Narrow" w:eastAsia="Arial Narrow" w:hAnsi="Arial Narrow" w:cs="Arial Narrow"/>
                <w:color w:val="000000" w:themeColor="text1"/>
                <w:sz w:val="20"/>
                <w:szCs w:val="20"/>
              </w:rPr>
              <w:t>2.</w:t>
            </w:r>
          </w:p>
        </w:tc>
        <w:tc>
          <w:tcPr>
            <w:tcW w:w="9165" w:type="dxa"/>
            <w:tcBorders>
              <w:top w:val="single" w:sz="6" w:space="0" w:color="auto"/>
              <w:left w:val="single" w:sz="6" w:space="0" w:color="auto"/>
              <w:bottom w:val="single" w:sz="6" w:space="0" w:color="auto"/>
              <w:right w:val="single" w:sz="6" w:space="0" w:color="auto"/>
            </w:tcBorders>
            <w:tcMar>
              <w:left w:w="105" w:type="dxa"/>
              <w:right w:w="105" w:type="dxa"/>
            </w:tcMar>
          </w:tcPr>
          <w:p w14:paraId="46D450DE" w14:textId="22E881A2" w:rsidR="04B1C40D" w:rsidRPr="00710D15" w:rsidRDefault="04B1C40D" w:rsidP="04B1C40D">
            <w:pPr>
              <w:spacing w:line="276" w:lineRule="auto"/>
              <w:ind w:left="-2"/>
              <w:rPr>
                <w:rFonts w:ascii="Arial Narrow" w:eastAsia="Arial Narrow" w:hAnsi="Arial Narrow" w:cs="Arial Narrow"/>
                <w:color w:val="000000" w:themeColor="text1"/>
                <w:sz w:val="20"/>
                <w:szCs w:val="20"/>
              </w:rPr>
            </w:pPr>
            <w:r w:rsidRPr="00710D15">
              <w:rPr>
                <w:rFonts w:ascii="Arial Narrow" w:eastAsia="Arial Narrow" w:hAnsi="Arial Narrow" w:cs="Arial Narrow"/>
                <w:color w:val="000000" w:themeColor="text1"/>
                <w:sz w:val="20"/>
                <w:szCs w:val="20"/>
              </w:rPr>
              <w:t>Benchmarking</w:t>
            </w:r>
          </w:p>
        </w:tc>
      </w:tr>
      <w:tr w:rsidR="04B1C40D" w:rsidRPr="00710D15" w14:paraId="165BE2AC" w14:textId="77777777" w:rsidTr="04B1C40D">
        <w:trPr>
          <w:trHeight w:val="300"/>
        </w:trPr>
        <w:tc>
          <w:tcPr>
            <w:tcW w:w="450" w:type="dxa"/>
            <w:tcBorders>
              <w:top w:val="single" w:sz="6" w:space="0" w:color="auto"/>
              <w:left w:val="single" w:sz="6" w:space="0" w:color="auto"/>
              <w:bottom w:val="single" w:sz="6" w:space="0" w:color="auto"/>
              <w:right w:val="single" w:sz="6" w:space="0" w:color="auto"/>
            </w:tcBorders>
            <w:tcMar>
              <w:left w:w="105" w:type="dxa"/>
              <w:right w:w="105" w:type="dxa"/>
            </w:tcMar>
          </w:tcPr>
          <w:p w14:paraId="11B5D74B" w14:textId="5781608E" w:rsidR="04B1C40D" w:rsidRPr="00710D15" w:rsidRDefault="04B1C40D" w:rsidP="04B1C40D">
            <w:pPr>
              <w:spacing w:line="276" w:lineRule="auto"/>
              <w:ind w:left="-2"/>
              <w:rPr>
                <w:rFonts w:ascii="Arial Narrow" w:eastAsia="Arial Narrow" w:hAnsi="Arial Narrow" w:cs="Arial Narrow"/>
                <w:color w:val="000000" w:themeColor="text1"/>
                <w:sz w:val="20"/>
                <w:szCs w:val="20"/>
              </w:rPr>
            </w:pPr>
            <w:r w:rsidRPr="00710D15">
              <w:rPr>
                <w:rFonts w:ascii="Arial Narrow" w:eastAsia="Arial Narrow" w:hAnsi="Arial Narrow" w:cs="Arial Narrow"/>
                <w:color w:val="000000" w:themeColor="text1"/>
                <w:sz w:val="20"/>
                <w:szCs w:val="20"/>
              </w:rPr>
              <w:t>3.</w:t>
            </w:r>
          </w:p>
        </w:tc>
        <w:tc>
          <w:tcPr>
            <w:tcW w:w="9165" w:type="dxa"/>
            <w:tcBorders>
              <w:top w:val="single" w:sz="6" w:space="0" w:color="auto"/>
              <w:left w:val="single" w:sz="6" w:space="0" w:color="auto"/>
              <w:bottom w:val="single" w:sz="6" w:space="0" w:color="auto"/>
              <w:right w:val="single" w:sz="6" w:space="0" w:color="auto"/>
            </w:tcBorders>
            <w:tcMar>
              <w:left w:w="105" w:type="dxa"/>
              <w:right w:w="105" w:type="dxa"/>
            </w:tcMar>
          </w:tcPr>
          <w:p w14:paraId="577E58F8" w14:textId="3F01C5AE" w:rsidR="04B1C40D" w:rsidRPr="00710D15" w:rsidRDefault="04B1C40D" w:rsidP="04B1C40D">
            <w:pPr>
              <w:spacing w:line="276" w:lineRule="auto"/>
              <w:ind w:left="-2"/>
              <w:rPr>
                <w:rFonts w:ascii="Arial Narrow" w:eastAsia="Arial Narrow" w:hAnsi="Arial Narrow" w:cs="Arial Narrow"/>
                <w:color w:val="000000" w:themeColor="text1"/>
                <w:sz w:val="20"/>
                <w:szCs w:val="20"/>
              </w:rPr>
            </w:pPr>
            <w:r w:rsidRPr="00710D15">
              <w:rPr>
                <w:rFonts w:ascii="Arial Narrow" w:eastAsia="Arial Narrow" w:hAnsi="Arial Narrow" w:cs="Arial Narrow"/>
                <w:color w:val="000000" w:themeColor="text1"/>
                <w:sz w:val="20"/>
                <w:szCs w:val="20"/>
              </w:rPr>
              <w:t>Back-testing (out-of-sample, out-of-time, and/or value-at-risk (</w:t>
            </w:r>
            <w:proofErr w:type="spellStart"/>
            <w:r w:rsidRPr="00710D15">
              <w:rPr>
                <w:rFonts w:ascii="Arial Narrow" w:eastAsia="Arial Narrow" w:hAnsi="Arial Narrow" w:cs="Arial Narrow"/>
                <w:color w:val="000000" w:themeColor="text1"/>
                <w:sz w:val="20"/>
                <w:szCs w:val="20"/>
              </w:rPr>
              <w:t>VaR</w:t>
            </w:r>
            <w:proofErr w:type="spellEnd"/>
            <w:r w:rsidRPr="00710D15">
              <w:rPr>
                <w:rFonts w:ascii="Arial Narrow" w:eastAsia="Arial Narrow" w:hAnsi="Arial Narrow" w:cs="Arial Narrow"/>
                <w:color w:val="000000" w:themeColor="text1"/>
                <w:sz w:val="20"/>
                <w:szCs w:val="20"/>
              </w:rPr>
              <w:t>) analysis)</w:t>
            </w:r>
          </w:p>
        </w:tc>
      </w:tr>
      <w:tr w:rsidR="04B1C40D" w:rsidRPr="00710D15" w14:paraId="3D6346A0" w14:textId="77777777" w:rsidTr="04B1C40D">
        <w:trPr>
          <w:trHeight w:val="300"/>
        </w:trPr>
        <w:tc>
          <w:tcPr>
            <w:tcW w:w="450" w:type="dxa"/>
            <w:tcBorders>
              <w:top w:val="single" w:sz="6" w:space="0" w:color="auto"/>
              <w:left w:val="single" w:sz="6" w:space="0" w:color="auto"/>
              <w:bottom w:val="single" w:sz="6" w:space="0" w:color="auto"/>
              <w:right w:val="single" w:sz="6" w:space="0" w:color="auto"/>
            </w:tcBorders>
            <w:tcMar>
              <w:left w:w="105" w:type="dxa"/>
              <w:right w:w="105" w:type="dxa"/>
            </w:tcMar>
          </w:tcPr>
          <w:p w14:paraId="570C1BEC" w14:textId="415DA64D" w:rsidR="04B1C40D" w:rsidRPr="00710D15" w:rsidRDefault="04B1C40D" w:rsidP="04B1C40D">
            <w:pPr>
              <w:spacing w:line="276" w:lineRule="auto"/>
              <w:ind w:left="-2"/>
              <w:rPr>
                <w:rFonts w:ascii="Arial Narrow" w:eastAsia="Arial Narrow" w:hAnsi="Arial Narrow" w:cs="Arial Narrow"/>
                <w:color w:val="000000" w:themeColor="text1"/>
                <w:sz w:val="20"/>
                <w:szCs w:val="20"/>
              </w:rPr>
            </w:pPr>
            <w:r w:rsidRPr="00710D15">
              <w:rPr>
                <w:rFonts w:ascii="Arial Narrow" w:eastAsia="Arial Narrow" w:hAnsi="Arial Narrow" w:cs="Arial Narrow"/>
                <w:color w:val="000000" w:themeColor="text1"/>
                <w:sz w:val="20"/>
                <w:szCs w:val="20"/>
              </w:rPr>
              <w:t>4.</w:t>
            </w:r>
          </w:p>
        </w:tc>
        <w:tc>
          <w:tcPr>
            <w:tcW w:w="9165" w:type="dxa"/>
            <w:tcBorders>
              <w:top w:val="single" w:sz="6" w:space="0" w:color="auto"/>
              <w:left w:val="single" w:sz="6" w:space="0" w:color="auto"/>
              <w:bottom w:val="single" w:sz="6" w:space="0" w:color="auto"/>
              <w:right w:val="single" w:sz="6" w:space="0" w:color="auto"/>
            </w:tcBorders>
            <w:tcMar>
              <w:left w:w="105" w:type="dxa"/>
              <w:right w:w="105" w:type="dxa"/>
            </w:tcMar>
          </w:tcPr>
          <w:p w14:paraId="1A7E89E4" w14:textId="54F1C85B" w:rsidR="04B1C40D" w:rsidRPr="00710D15" w:rsidRDefault="04B1C40D" w:rsidP="04B1C40D">
            <w:pPr>
              <w:spacing w:line="276" w:lineRule="auto"/>
              <w:ind w:left="-2"/>
              <w:rPr>
                <w:rFonts w:ascii="Arial Narrow" w:eastAsia="Arial Narrow" w:hAnsi="Arial Narrow" w:cs="Arial Narrow"/>
                <w:color w:val="000000" w:themeColor="text1"/>
                <w:sz w:val="20"/>
                <w:szCs w:val="20"/>
              </w:rPr>
            </w:pPr>
            <w:r w:rsidRPr="00710D15">
              <w:rPr>
                <w:rFonts w:ascii="Arial Narrow" w:eastAsia="Arial Narrow" w:hAnsi="Arial Narrow" w:cs="Arial Narrow"/>
                <w:color w:val="000000" w:themeColor="text1"/>
                <w:sz w:val="20"/>
                <w:szCs w:val="20"/>
              </w:rPr>
              <w:t>Model sensitivity, boundary, and stress analysis</w:t>
            </w:r>
          </w:p>
        </w:tc>
      </w:tr>
      <w:tr w:rsidR="04B1C40D" w:rsidRPr="00710D15" w14:paraId="0D09B34D" w14:textId="77777777" w:rsidTr="04B1C40D">
        <w:trPr>
          <w:trHeight w:val="300"/>
        </w:trPr>
        <w:tc>
          <w:tcPr>
            <w:tcW w:w="450" w:type="dxa"/>
            <w:tcBorders>
              <w:top w:val="single" w:sz="6" w:space="0" w:color="auto"/>
              <w:left w:val="single" w:sz="6" w:space="0" w:color="auto"/>
              <w:bottom w:val="single" w:sz="6" w:space="0" w:color="auto"/>
              <w:right w:val="single" w:sz="6" w:space="0" w:color="auto"/>
            </w:tcBorders>
            <w:tcMar>
              <w:left w:w="105" w:type="dxa"/>
              <w:right w:w="105" w:type="dxa"/>
            </w:tcMar>
          </w:tcPr>
          <w:p w14:paraId="14626C55" w14:textId="26AB7C59" w:rsidR="04B1C40D" w:rsidRPr="00710D15" w:rsidRDefault="04B1C40D" w:rsidP="04B1C40D">
            <w:pPr>
              <w:spacing w:line="276" w:lineRule="auto"/>
              <w:ind w:left="-2"/>
              <w:rPr>
                <w:rFonts w:ascii="Arial Narrow" w:eastAsia="Arial Narrow" w:hAnsi="Arial Narrow" w:cs="Arial Narrow"/>
                <w:color w:val="000000" w:themeColor="text1"/>
                <w:sz w:val="20"/>
                <w:szCs w:val="20"/>
              </w:rPr>
            </w:pPr>
            <w:r w:rsidRPr="00710D15">
              <w:rPr>
                <w:rFonts w:ascii="Arial Narrow" w:eastAsia="Arial Narrow" w:hAnsi="Arial Narrow" w:cs="Arial Narrow"/>
                <w:color w:val="000000" w:themeColor="text1"/>
                <w:sz w:val="20"/>
                <w:szCs w:val="20"/>
              </w:rPr>
              <w:t>5.</w:t>
            </w:r>
          </w:p>
        </w:tc>
        <w:tc>
          <w:tcPr>
            <w:tcW w:w="9165" w:type="dxa"/>
            <w:tcBorders>
              <w:top w:val="single" w:sz="6" w:space="0" w:color="auto"/>
              <w:left w:val="single" w:sz="6" w:space="0" w:color="auto"/>
              <w:bottom w:val="single" w:sz="6" w:space="0" w:color="auto"/>
              <w:right w:val="single" w:sz="6" w:space="0" w:color="auto"/>
            </w:tcBorders>
            <w:tcMar>
              <w:left w:w="105" w:type="dxa"/>
              <w:right w:w="105" w:type="dxa"/>
            </w:tcMar>
          </w:tcPr>
          <w:p w14:paraId="0BF23DB2" w14:textId="27D80369" w:rsidR="04B1C40D" w:rsidRPr="00710D15" w:rsidRDefault="04B1C40D" w:rsidP="04B1C40D">
            <w:pPr>
              <w:spacing w:line="276" w:lineRule="auto"/>
              <w:ind w:left="-2"/>
              <w:rPr>
                <w:rFonts w:ascii="Arial Narrow" w:eastAsia="Arial Narrow" w:hAnsi="Arial Narrow" w:cs="Arial Narrow"/>
                <w:color w:val="000000" w:themeColor="text1"/>
                <w:sz w:val="20"/>
                <w:szCs w:val="20"/>
              </w:rPr>
            </w:pPr>
            <w:r w:rsidRPr="00710D15">
              <w:rPr>
                <w:rFonts w:ascii="Arial Narrow" w:eastAsia="Arial Narrow" w:hAnsi="Arial Narrow" w:cs="Arial Narrow"/>
                <w:color w:val="000000" w:themeColor="text1"/>
                <w:sz w:val="20"/>
                <w:szCs w:val="20"/>
              </w:rPr>
              <w:t>Population stability analysis</w:t>
            </w:r>
          </w:p>
        </w:tc>
      </w:tr>
      <w:tr w:rsidR="04B1C40D" w:rsidRPr="00710D15" w14:paraId="3B95AF18" w14:textId="77777777" w:rsidTr="04B1C40D">
        <w:trPr>
          <w:trHeight w:val="300"/>
        </w:trPr>
        <w:tc>
          <w:tcPr>
            <w:tcW w:w="450" w:type="dxa"/>
            <w:tcBorders>
              <w:top w:val="single" w:sz="6" w:space="0" w:color="auto"/>
              <w:left w:val="single" w:sz="6" w:space="0" w:color="auto"/>
              <w:bottom w:val="single" w:sz="6" w:space="0" w:color="auto"/>
              <w:right w:val="single" w:sz="6" w:space="0" w:color="auto"/>
            </w:tcBorders>
            <w:tcMar>
              <w:left w:w="105" w:type="dxa"/>
              <w:right w:w="105" w:type="dxa"/>
            </w:tcMar>
          </w:tcPr>
          <w:p w14:paraId="3622FED8" w14:textId="0B348768" w:rsidR="04B1C40D" w:rsidRPr="00710D15" w:rsidRDefault="04B1C40D" w:rsidP="04B1C40D">
            <w:pPr>
              <w:spacing w:line="276" w:lineRule="auto"/>
              <w:ind w:left="-2"/>
              <w:rPr>
                <w:rFonts w:ascii="Arial Narrow" w:eastAsia="Arial Narrow" w:hAnsi="Arial Narrow" w:cs="Arial Narrow"/>
                <w:color w:val="000000" w:themeColor="text1"/>
                <w:sz w:val="20"/>
                <w:szCs w:val="20"/>
              </w:rPr>
            </w:pPr>
            <w:r w:rsidRPr="00710D15">
              <w:rPr>
                <w:rFonts w:ascii="Arial Narrow" w:eastAsia="Arial Narrow" w:hAnsi="Arial Narrow" w:cs="Arial Narrow"/>
                <w:color w:val="000000" w:themeColor="text1"/>
                <w:sz w:val="20"/>
                <w:szCs w:val="20"/>
              </w:rPr>
              <w:t>6.</w:t>
            </w:r>
          </w:p>
        </w:tc>
        <w:tc>
          <w:tcPr>
            <w:tcW w:w="9165" w:type="dxa"/>
            <w:tcBorders>
              <w:top w:val="single" w:sz="6" w:space="0" w:color="auto"/>
              <w:left w:val="single" w:sz="6" w:space="0" w:color="auto"/>
              <w:bottom w:val="single" w:sz="6" w:space="0" w:color="auto"/>
              <w:right w:val="single" w:sz="6" w:space="0" w:color="auto"/>
            </w:tcBorders>
            <w:tcMar>
              <w:left w:w="105" w:type="dxa"/>
              <w:right w:w="105" w:type="dxa"/>
            </w:tcMar>
          </w:tcPr>
          <w:p w14:paraId="6B1DB390" w14:textId="1046C424" w:rsidR="04B1C40D" w:rsidRPr="00710D15" w:rsidRDefault="04B1C40D" w:rsidP="04B1C40D">
            <w:pPr>
              <w:spacing w:line="276" w:lineRule="auto"/>
              <w:ind w:left="-2"/>
              <w:rPr>
                <w:rFonts w:ascii="Arial Narrow" w:eastAsia="Arial Narrow" w:hAnsi="Arial Narrow" w:cs="Arial Narrow"/>
                <w:color w:val="000000" w:themeColor="text1"/>
                <w:sz w:val="20"/>
                <w:szCs w:val="20"/>
              </w:rPr>
            </w:pPr>
            <w:r w:rsidRPr="00710D15">
              <w:rPr>
                <w:rFonts w:ascii="Arial Narrow" w:eastAsia="Arial Narrow" w:hAnsi="Arial Narrow" w:cs="Arial Narrow"/>
                <w:color w:val="000000" w:themeColor="text1"/>
                <w:sz w:val="20"/>
                <w:szCs w:val="20"/>
              </w:rPr>
              <w:t>Model input variable characteristic analysis</w:t>
            </w:r>
          </w:p>
        </w:tc>
      </w:tr>
      <w:tr w:rsidR="04B1C40D" w:rsidRPr="00710D15" w14:paraId="29B3D43F" w14:textId="77777777" w:rsidTr="04B1C40D">
        <w:trPr>
          <w:trHeight w:val="300"/>
        </w:trPr>
        <w:tc>
          <w:tcPr>
            <w:tcW w:w="450" w:type="dxa"/>
            <w:tcBorders>
              <w:top w:val="single" w:sz="6" w:space="0" w:color="auto"/>
              <w:left w:val="single" w:sz="6" w:space="0" w:color="auto"/>
              <w:bottom w:val="single" w:sz="6" w:space="0" w:color="auto"/>
              <w:right w:val="single" w:sz="6" w:space="0" w:color="auto"/>
            </w:tcBorders>
            <w:tcMar>
              <w:left w:w="105" w:type="dxa"/>
              <w:right w:w="105" w:type="dxa"/>
            </w:tcMar>
          </w:tcPr>
          <w:p w14:paraId="430CDAF9" w14:textId="75B26380" w:rsidR="04B1C40D" w:rsidRPr="00710D15" w:rsidRDefault="04B1C40D" w:rsidP="04B1C40D">
            <w:pPr>
              <w:spacing w:line="276" w:lineRule="auto"/>
              <w:ind w:left="-2"/>
              <w:rPr>
                <w:rFonts w:ascii="Arial Narrow" w:eastAsia="Arial Narrow" w:hAnsi="Arial Narrow" w:cs="Arial Narrow"/>
                <w:color w:val="000000" w:themeColor="text1"/>
                <w:sz w:val="20"/>
                <w:szCs w:val="20"/>
              </w:rPr>
            </w:pPr>
            <w:r w:rsidRPr="00710D15">
              <w:rPr>
                <w:rFonts w:ascii="Arial Narrow" w:eastAsia="Arial Narrow" w:hAnsi="Arial Narrow" w:cs="Arial Narrow"/>
                <w:color w:val="000000" w:themeColor="text1"/>
                <w:sz w:val="20"/>
                <w:szCs w:val="20"/>
              </w:rPr>
              <w:t>7.</w:t>
            </w:r>
          </w:p>
        </w:tc>
        <w:tc>
          <w:tcPr>
            <w:tcW w:w="9165" w:type="dxa"/>
            <w:tcBorders>
              <w:top w:val="single" w:sz="6" w:space="0" w:color="auto"/>
              <w:left w:val="single" w:sz="6" w:space="0" w:color="auto"/>
              <w:bottom w:val="single" w:sz="6" w:space="0" w:color="auto"/>
              <w:right w:val="single" w:sz="6" w:space="0" w:color="auto"/>
            </w:tcBorders>
            <w:tcMar>
              <w:left w:w="105" w:type="dxa"/>
              <w:right w:w="105" w:type="dxa"/>
            </w:tcMar>
          </w:tcPr>
          <w:p w14:paraId="110E26CE" w14:textId="44DCE6F7" w:rsidR="04B1C40D" w:rsidRPr="00710D15" w:rsidRDefault="04B1C40D" w:rsidP="04B1C40D">
            <w:pPr>
              <w:spacing w:line="276" w:lineRule="auto"/>
              <w:ind w:left="-2"/>
              <w:rPr>
                <w:rFonts w:ascii="Arial Narrow" w:eastAsia="Arial Narrow" w:hAnsi="Arial Narrow" w:cs="Arial Narrow"/>
                <w:color w:val="000000" w:themeColor="text1"/>
                <w:sz w:val="20"/>
                <w:szCs w:val="20"/>
              </w:rPr>
            </w:pPr>
            <w:r w:rsidRPr="00710D15">
              <w:rPr>
                <w:rFonts w:ascii="Arial Narrow" w:eastAsia="Arial Narrow" w:hAnsi="Arial Narrow" w:cs="Arial Narrow"/>
                <w:color w:val="000000" w:themeColor="text1"/>
                <w:sz w:val="20"/>
                <w:szCs w:val="20"/>
              </w:rPr>
              <w:t>Scenario analysis</w:t>
            </w:r>
          </w:p>
        </w:tc>
      </w:tr>
      <w:tr w:rsidR="04B1C40D" w:rsidRPr="00710D15" w14:paraId="3CAD555D" w14:textId="77777777" w:rsidTr="04B1C40D">
        <w:trPr>
          <w:trHeight w:val="300"/>
        </w:trPr>
        <w:tc>
          <w:tcPr>
            <w:tcW w:w="450" w:type="dxa"/>
            <w:tcBorders>
              <w:top w:val="single" w:sz="6" w:space="0" w:color="auto"/>
              <w:left w:val="single" w:sz="6" w:space="0" w:color="auto"/>
              <w:bottom w:val="single" w:sz="6" w:space="0" w:color="auto"/>
              <w:right w:val="single" w:sz="6" w:space="0" w:color="auto"/>
            </w:tcBorders>
            <w:tcMar>
              <w:left w:w="105" w:type="dxa"/>
              <w:right w:w="105" w:type="dxa"/>
            </w:tcMar>
          </w:tcPr>
          <w:p w14:paraId="4923CB34" w14:textId="2E232ABD" w:rsidR="04B1C40D" w:rsidRPr="00710D15" w:rsidRDefault="04B1C40D" w:rsidP="04B1C40D">
            <w:pPr>
              <w:spacing w:line="276" w:lineRule="auto"/>
              <w:ind w:left="-2"/>
              <w:rPr>
                <w:rFonts w:ascii="Arial Narrow" w:eastAsia="Arial Narrow" w:hAnsi="Arial Narrow" w:cs="Arial Narrow"/>
                <w:color w:val="000000" w:themeColor="text1"/>
                <w:sz w:val="20"/>
                <w:szCs w:val="20"/>
              </w:rPr>
            </w:pPr>
            <w:r w:rsidRPr="00710D15">
              <w:rPr>
                <w:rFonts w:ascii="Arial Narrow" w:eastAsia="Arial Narrow" w:hAnsi="Arial Narrow" w:cs="Arial Narrow"/>
                <w:color w:val="000000" w:themeColor="text1"/>
                <w:sz w:val="20"/>
                <w:szCs w:val="20"/>
              </w:rPr>
              <w:t>8.</w:t>
            </w:r>
          </w:p>
        </w:tc>
        <w:tc>
          <w:tcPr>
            <w:tcW w:w="9165" w:type="dxa"/>
            <w:tcBorders>
              <w:top w:val="single" w:sz="6" w:space="0" w:color="auto"/>
              <w:left w:val="single" w:sz="6" w:space="0" w:color="auto"/>
              <w:bottom w:val="single" w:sz="6" w:space="0" w:color="auto"/>
              <w:right w:val="single" w:sz="6" w:space="0" w:color="auto"/>
            </w:tcBorders>
            <w:tcMar>
              <w:left w:w="105" w:type="dxa"/>
              <w:right w:w="105" w:type="dxa"/>
            </w:tcMar>
          </w:tcPr>
          <w:p w14:paraId="2B6E09A9" w14:textId="520E2B91" w:rsidR="04B1C40D" w:rsidRPr="00710D15" w:rsidRDefault="04B1C40D" w:rsidP="04B1C40D">
            <w:pPr>
              <w:spacing w:line="276" w:lineRule="auto"/>
              <w:ind w:left="-2"/>
              <w:rPr>
                <w:rFonts w:ascii="Arial Narrow" w:eastAsia="Arial Narrow" w:hAnsi="Arial Narrow" w:cs="Arial Narrow"/>
                <w:color w:val="000000" w:themeColor="text1"/>
                <w:sz w:val="20"/>
                <w:szCs w:val="20"/>
              </w:rPr>
            </w:pPr>
            <w:r w:rsidRPr="00710D15">
              <w:rPr>
                <w:rFonts w:ascii="Arial Narrow" w:eastAsia="Arial Narrow" w:hAnsi="Arial Narrow" w:cs="Arial Narrow"/>
                <w:color w:val="000000" w:themeColor="text1"/>
                <w:sz w:val="20"/>
                <w:szCs w:val="20"/>
              </w:rPr>
              <w:t>Model input data (internal and external) accuracy, completeness, and consistency analysis</w:t>
            </w:r>
          </w:p>
        </w:tc>
      </w:tr>
      <w:tr w:rsidR="04B1C40D" w:rsidRPr="00710D15" w14:paraId="71D66DC9" w14:textId="77777777" w:rsidTr="04B1C40D">
        <w:trPr>
          <w:trHeight w:val="300"/>
        </w:trPr>
        <w:tc>
          <w:tcPr>
            <w:tcW w:w="450" w:type="dxa"/>
            <w:tcBorders>
              <w:top w:val="single" w:sz="6" w:space="0" w:color="auto"/>
              <w:left w:val="single" w:sz="6" w:space="0" w:color="auto"/>
              <w:bottom w:val="single" w:sz="6" w:space="0" w:color="auto"/>
              <w:right w:val="single" w:sz="6" w:space="0" w:color="auto"/>
            </w:tcBorders>
            <w:tcMar>
              <w:left w:w="105" w:type="dxa"/>
              <w:right w:w="105" w:type="dxa"/>
            </w:tcMar>
          </w:tcPr>
          <w:p w14:paraId="5D627269" w14:textId="4EEDAC1F" w:rsidR="04B1C40D" w:rsidRPr="00710D15" w:rsidRDefault="04B1C40D" w:rsidP="04B1C40D">
            <w:pPr>
              <w:spacing w:line="276" w:lineRule="auto"/>
              <w:ind w:left="-2"/>
              <w:rPr>
                <w:rFonts w:ascii="Arial Narrow" w:eastAsia="Arial Narrow" w:hAnsi="Arial Narrow" w:cs="Arial Narrow"/>
                <w:color w:val="000000" w:themeColor="text1"/>
                <w:sz w:val="20"/>
                <w:szCs w:val="20"/>
              </w:rPr>
            </w:pPr>
            <w:r w:rsidRPr="00710D15">
              <w:rPr>
                <w:rFonts w:ascii="Arial Narrow" w:eastAsia="Arial Narrow" w:hAnsi="Arial Narrow" w:cs="Arial Narrow"/>
                <w:color w:val="000000" w:themeColor="text1"/>
                <w:sz w:val="20"/>
                <w:szCs w:val="20"/>
              </w:rPr>
              <w:t>9.</w:t>
            </w:r>
          </w:p>
        </w:tc>
        <w:tc>
          <w:tcPr>
            <w:tcW w:w="9165" w:type="dxa"/>
            <w:tcBorders>
              <w:top w:val="single" w:sz="6" w:space="0" w:color="auto"/>
              <w:left w:val="single" w:sz="6" w:space="0" w:color="auto"/>
              <w:bottom w:val="single" w:sz="6" w:space="0" w:color="auto"/>
              <w:right w:val="single" w:sz="6" w:space="0" w:color="auto"/>
            </w:tcBorders>
            <w:tcMar>
              <w:left w:w="105" w:type="dxa"/>
              <w:right w:w="105" w:type="dxa"/>
            </w:tcMar>
          </w:tcPr>
          <w:p w14:paraId="0F08C4F8" w14:textId="16970705" w:rsidR="04B1C40D" w:rsidRPr="00710D15" w:rsidRDefault="04B1C40D" w:rsidP="04B1C40D">
            <w:pPr>
              <w:spacing w:line="276" w:lineRule="auto"/>
              <w:ind w:left="-2"/>
              <w:rPr>
                <w:rFonts w:ascii="Arial Narrow" w:eastAsia="Arial Narrow" w:hAnsi="Arial Narrow" w:cs="Arial Narrow"/>
                <w:color w:val="000000" w:themeColor="text1"/>
                <w:sz w:val="20"/>
                <w:szCs w:val="20"/>
              </w:rPr>
            </w:pPr>
            <w:r w:rsidRPr="00710D15">
              <w:rPr>
                <w:rFonts w:ascii="Arial Narrow" w:eastAsia="Arial Narrow" w:hAnsi="Arial Narrow" w:cs="Arial Narrow"/>
                <w:color w:val="000000" w:themeColor="text1"/>
                <w:sz w:val="20"/>
                <w:szCs w:val="20"/>
              </w:rPr>
              <w:t>Tests implemented during the model development</w:t>
            </w:r>
          </w:p>
        </w:tc>
      </w:tr>
    </w:tbl>
    <w:p w14:paraId="65088EA7" w14:textId="55F02B53" w:rsidR="04B1C40D" w:rsidRPr="00710D15" w:rsidRDefault="04B1C40D">
      <w:pPr>
        <w:rPr>
          <w:rFonts w:ascii="Arial Narrow" w:hAnsi="Arial Narrow"/>
        </w:rPr>
      </w:pPr>
    </w:p>
    <w:p w14:paraId="3B31E60B" w14:textId="56D7CC8B" w:rsidR="04B1C40D" w:rsidRPr="00710D15" w:rsidRDefault="04B1C40D" w:rsidP="04B1C40D">
      <w:pPr>
        <w:rPr>
          <w:rFonts w:ascii="Arial Narrow" w:hAnsi="Arial Narrow"/>
        </w:rPr>
      </w:pPr>
    </w:p>
    <w:sectPr w:rsidR="04B1C40D" w:rsidRPr="00710D15" w:rsidSect="00317B9A">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1374AC" w14:textId="77777777" w:rsidR="003B12CC" w:rsidRDefault="003B12CC" w:rsidP="00B952A6">
      <w:pPr>
        <w:spacing w:after="0" w:line="240" w:lineRule="auto"/>
      </w:pPr>
      <w:r>
        <w:separator/>
      </w:r>
    </w:p>
  </w:endnote>
  <w:endnote w:type="continuationSeparator" w:id="0">
    <w:p w14:paraId="20324335" w14:textId="77777777" w:rsidR="003B12CC" w:rsidRDefault="003B12CC" w:rsidP="00B952A6">
      <w:pPr>
        <w:spacing w:after="0" w:line="240" w:lineRule="auto"/>
      </w:pPr>
      <w:r>
        <w:continuationSeparator/>
      </w:r>
    </w:p>
  </w:endnote>
  <w:endnote w:type="continuationNotice" w:id="1">
    <w:p w14:paraId="62472298" w14:textId="77777777" w:rsidR="003B12CC" w:rsidRDefault="003B12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6558419"/>
      <w:docPartObj>
        <w:docPartGallery w:val="Page Numbers (Bottom of Page)"/>
        <w:docPartUnique/>
      </w:docPartObj>
    </w:sdtPr>
    <w:sdtEndPr>
      <w:rPr>
        <w:rFonts w:ascii="Arial Narrow" w:hAnsi="Arial Narrow"/>
        <w:color w:val="7F7F7F" w:themeColor="background1" w:themeShade="7F"/>
        <w:spacing w:val="60"/>
        <w:sz w:val="20"/>
        <w:szCs w:val="20"/>
      </w:rPr>
    </w:sdtEndPr>
    <w:sdtContent>
      <w:p w14:paraId="67695C04" w14:textId="68854F30" w:rsidR="00D9392E" w:rsidRPr="00D9392E" w:rsidRDefault="00D9392E">
        <w:pPr>
          <w:pStyle w:val="Footer"/>
          <w:pBdr>
            <w:top w:val="single" w:sz="4" w:space="1" w:color="D9D9D9" w:themeColor="background1" w:themeShade="D9"/>
          </w:pBdr>
          <w:jc w:val="right"/>
          <w:rPr>
            <w:rFonts w:ascii="Arial Narrow" w:hAnsi="Arial Narrow"/>
            <w:sz w:val="20"/>
            <w:szCs w:val="20"/>
          </w:rPr>
        </w:pPr>
        <w:r w:rsidRPr="00D9392E">
          <w:rPr>
            <w:rFonts w:ascii="Arial Narrow" w:hAnsi="Arial Narrow"/>
            <w:sz w:val="20"/>
            <w:szCs w:val="20"/>
          </w:rPr>
          <w:fldChar w:fldCharType="begin"/>
        </w:r>
        <w:r w:rsidRPr="00D9392E">
          <w:rPr>
            <w:rFonts w:ascii="Arial Narrow" w:hAnsi="Arial Narrow"/>
            <w:sz w:val="20"/>
            <w:szCs w:val="20"/>
          </w:rPr>
          <w:instrText xml:space="preserve"> PAGE   \* MERGEFORMAT </w:instrText>
        </w:r>
        <w:r w:rsidRPr="00D9392E">
          <w:rPr>
            <w:rFonts w:ascii="Arial Narrow" w:hAnsi="Arial Narrow"/>
            <w:sz w:val="20"/>
            <w:szCs w:val="20"/>
          </w:rPr>
          <w:fldChar w:fldCharType="separate"/>
        </w:r>
        <w:r w:rsidRPr="00D9392E">
          <w:rPr>
            <w:rFonts w:ascii="Arial Narrow" w:hAnsi="Arial Narrow"/>
            <w:noProof/>
            <w:sz w:val="20"/>
            <w:szCs w:val="20"/>
          </w:rPr>
          <w:t>2</w:t>
        </w:r>
        <w:r w:rsidRPr="00D9392E">
          <w:rPr>
            <w:rFonts w:ascii="Arial Narrow" w:hAnsi="Arial Narrow"/>
            <w:noProof/>
            <w:sz w:val="20"/>
            <w:szCs w:val="20"/>
          </w:rPr>
          <w:fldChar w:fldCharType="end"/>
        </w:r>
        <w:r w:rsidRPr="00D9392E">
          <w:rPr>
            <w:rFonts w:ascii="Arial Narrow" w:hAnsi="Arial Narrow"/>
            <w:sz w:val="20"/>
            <w:szCs w:val="20"/>
          </w:rPr>
          <w:t xml:space="preserve"> | </w:t>
        </w:r>
        <w:r w:rsidRPr="00D9392E">
          <w:rPr>
            <w:rFonts w:ascii="Arial Narrow" w:hAnsi="Arial Narrow"/>
            <w:color w:val="7F7F7F" w:themeColor="background1" w:themeShade="7F"/>
            <w:spacing w:val="60"/>
            <w:sz w:val="20"/>
            <w:szCs w:val="20"/>
          </w:rPr>
          <w:t>Page</w:t>
        </w:r>
      </w:p>
    </w:sdtContent>
  </w:sdt>
  <w:p w14:paraId="50E8BBE6" w14:textId="77777777" w:rsidR="00D9392E" w:rsidRDefault="00D93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46633" w14:textId="77777777" w:rsidR="003B12CC" w:rsidRDefault="003B12CC" w:rsidP="00B952A6">
      <w:pPr>
        <w:spacing w:after="0" w:line="240" w:lineRule="auto"/>
      </w:pPr>
      <w:r>
        <w:separator/>
      </w:r>
    </w:p>
  </w:footnote>
  <w:footnote w:type="continuationSeparator" w:id="0">
    <w:p w14:paraId="37294AA9" w14:textId="77777777" w:rsidR="003B12CC" w:rsidRDefault="003B12CC" w:rsidP="00B952A6">
      <w:pPr>
        <w:spacing w:after="0" w:line="240" w:lineRule="auto"/>
      </w:pPr>
      <w:r>
        <w:continuationSeparator/>
      </w:r>
    </w:p>
  </w:footnote>
  <w:footnote w:type="continuationNotice" w:id="1">
    <w:p w14:paraId="20DAE310" w14:textId="77777777" w:rsidR="003B12CC" w:rsidRDefault="003B12C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1182E"/>
    <w:multiLevelType w:val="multilevel"/>
    <w:tmpl w:val="0409001F"/>
    <w:lvl w:ilvl="0">
      <w:start w:val="1"/>
      <w:numFmt w:val="decimal"/>
      <w:lvlText w:val="%1."/>
      <w:lvlJc w:val="left"/>
      <w:pPr>
        <w:ind w:left="360" w:hanging="360"/>
      </w:pPr>
      <w:rPr>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5F0AF7"/>
    <w:multiLevelType w:val="hybridMultilevel"/>
    <w:tmpl w:val="39A4D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108D2"/>
    <w:multiLevelType w:val="hybridMultilevel"/>
    <w:tmpl w:val="02386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82B5B"/>
    <w:multiLevelType w:val="hybridMultilevel"/>
    <w:tmpl w:val="E9A2A6F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F5EF1"/>
    <w:multiLevelType w:val="hybridMultilevel"/>
    <w:tmpl w:val="424A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AB0850"/>
    <w:multiLevelType w:val="hybridMultilevel"/>
    <w:tmpl w:val="50FAED40"/>
    <w:lvl w:ilvl="0" w:tplc="04D23D76">
      <w:start w:val="1"/>
      <w:numFmt w:val="bullet"/>
      <w:lvlText w:val="–"/>
      <w:lvlJc w:val="left"/>
      <w:pPr>
        <w:ind w:left="1440" w:hanging="360"/>
      </w:pPr>
      <w:rPr>
        <w:rFonts w:ascii="Arial Narrow" w:hAnsi="Arial Narro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FC20A1"/>
    <w:multiLevelType w:val="hybridMultilevel"/>
    <w:tmpl w:val="EAE02C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44C3C"/>
    <w:multiLevelType w:val="hybridMultilevel"/>
    <w:tmpl w:val="3530CB3C"/>
    <w:lvl w:ilvl="0" w:tplc="3CFCD874">
      <w:start w:val="1"/>
      <w:numFmt w:val="decimal"/>
      <w:lvlText w:val="%1."/>
      <w:lvlJc w:val="left"/>
      <w:pPr>
        <w:ind w:left="360" w:hanging="360"/>
      </w:pPr>
      <w:rPr>
        <w:rFonts w:ascii="Arial Narrow" w:hAnsi="Arial Narrow" w:hint="default"/>
        <w:sz w:val="32"/>
      </w:rPr>
    </w:lvl>
    <w:lvl w:ilvl="1" w:tplc="906E7650">
      <w:start w:val="1"/>
      <w:numFmt w:val="lowerLetter"/>
      <w:lvlText w:val="%2."/>
      <w:lvlJc w:val="left"/>
      <w:pPr>
        <w:ind w:left="1080" w:hanging="360"/>
      </w:pPr>
    </w:lvl>
    <w:lvl w:ilvl="2" w:tplc="528A013A">
      <w:start w:val="1"/>
      <w:numFmt w:val="lowerRoman"/>
      <w:lvlText w:val="%3."/>
      <w:lvlJc w:val="right"/>
      <w:pPr>
        <w:ind w:left="1800" w:hanging="180"/>
      </w:pPr>
    </w:lvl>
    <w:lvl w:ilvl="3" w:tplc="90465BF4">
      <w:start w:val="1"/>
      <w:numFmt w:val="decimal"/>
      <w:lvlText w:val="%4."/>
      <w:lvlJc w:val="left"/>
      <w:pPr>
        <w:ind w:left="2520" w:hanging="360"/>
      </w:pPr>
    </w:lvl>
    <w:lvl w:ilvl="4" w:tplc="154A20DA">
      <w:start w:val="1"/>
      <w:numFmt w:val="lowerLetter"/>
      <w:lvlText w:val="%5."/>
      <w:lvlJc w:val="left"/>
      <w:pPr>
        <w:ind w:left="3240" w:hanging="360"/>
      </w:pPr>
    </w:lvl>
    <w:lvl w:ilvl="5" w:tplc="CBE82140">
      <w:start w:val="1"/>
      <w:numFmt w:val="lowerRoman"/>
      <w:lvlText w:val="%6."/>
      <w:lvlJc w:val="right"/>
      <w:pPr>
        <w:ind w:left="3960" w:hanging="180"/>
      </w:pPr>
    </w:lvl>
    <w:lvl w:ilvl="6" w:tplc="F250A1F6">
      <w:start w:val="1"/>
      <w:numFmt w:val="decimal"/>
      <w:lvlText w:val="%7."/>
      <w:lvlJc w:val="left"/>
      <w:pPr>
        <w:ind w:left="4680" w:hanging="360"/>
      </w:pPr>
    </w:lvl>
    <w:lvl w:ilvl="7" w:tplc="FC96B65C">
      <w:start w:val="1"/>
      <w:numFmt w:val="lowerLetter"/>
      <w:lvlText w:val="%8."/>
      <w:lvlJc w:val="left"/>
      <w:pPr>
        <w:ind w:left="5400" w:hanging="360"/>
      </w:pPr>
    </w:lvl>
    <w:lvl w:ilvl="8" w:tplc="5CC670C0">
      <w:start w:val="1"/>
      <w:numFmt w:val="lowerRoman"/>
      <w:lvlText w:val="%9."/>
      <w:lvlJc w:val="right"/>
      <w:pPr>
        <w:ind w:left="6120" w:hanging="180"/>
      </w:pPr>
    </w:lvl>
  </w:abstractNum>
  <w:abstractNum w:abstractNumId="8" w15:restartNumberingAfterBreak="0">
    <w:nsid w:val="52710C72"/>
    <w:multiLevelType w:val="hybridMultilevel"/>
    <w:tmpl w:val="2CEA9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AC2D16"/>
    <w:multiLevelType w:val="hybridMultilevel"/>
    <w:tmpl w:val="DDAA6D10"/>
    <w:lvl w:ilvl="0" w:tplc="04D23D76">
      <w:start w:val="1"/>
      <w:numFmt w:val="bullet"/>
      <w:lvlText w:val="–"/>
      <w:lvlJc w:val="left"/>
      <w:pPr>
        <w:ind w:left="1440" w:hanging="360"/>
      </w:pPr>
      <w:rPr>
        <w:rFonts w:ascii="Arial Narrow" w:hAnsi="Arial Narro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08402D"/>
    <w:multiLevelType w:val="multilevel"/>
    <w:tmpl w:val="0409001F"/>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DD6441B"/>
    <w:multiLevelType w:val="hybridMultilevel"/>
    <w:tmpl w:val="26E6920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9752800">
    <w:abstractNumId w:val="7"/>
  </w:num>
  <w:num w:numId="2" w16cid:durableId="1988513479">
    <w:abstractNumId w:val="11"/>
  </w:num>
  <w:num w:numId="3" w16cid:durableId="2056082004">
    <w:abstractNumId w:val="2"/>
  </w:num>
  <w:num w:numId="4" w16cid:durableId="340860321">
    <w:abstractNumId w:val="8"/>
  </w:num>
  <w:num w:numId="5" w16cid:durableId="2015954777">
    <w:abstractNumId w:val="0"/>
  </w:num>
  <w:num w:numId="6" w16cid:durableId="405761278">
    <w:abstractNumId w:val="1"/>
  </w:num>
  <w:num w:numId="7" w16cid:durableId="2059815331">
    <w:abstractNumId w:val="6"/>
  </w:num>
  <w:num w:numId="8" w16cid:durableId="1676497207">
    <w:abstractNumId w:val="9"/>
  </w:num>
  <w:num w:numId="9" w16cid:durableId="506098980">
    <w:abstractNumId w:val="5"/>
  </w:num>
  <w:num w:numId="10" w16cid:durableId="1505510885">
    <w:abstractNumId w:val="4"/>
  </w:num>
  <w:num w:numId="11" w16cid:durableId="1193884509">
    <w:abstractNumId w:val="10"/>
  </w:num>
  <w:num w:numId="12" w16cid:durableId="1546408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DF8"/>
    <w:rsid w:val="000108D4"/>
    <w:rsid w:val="00022786"/>
    <w:rsid w:val="00053F3D"/>
    <w:rsid w:val="00055DF7"/>
    <w:rsid w:val="00057ECC"/>
    <w:rsid w:val="00061BA7"/>
    <w:rsid w:val="00067F53"/>
    <w:rsid w:val="00072476"/>
    <w:rsid w:val="00077B04"/>
    <w:rsid w:val="00095496"/>
    <w:rsid w:val="00095E88"/>
    <w:rsid w:val="00096611"/>
    <w:rsid w:val="000A4C96"/>
    <w:rsid w:val="000A6FA2"/>
    <w:rsid w:val="000B6A52"/>
    <w:rsid w:val="000C2574"/>
    <w:rsid w:val="000C7974"/>
    <w:rsid w:val="000D69CF"/>
    <w:rsid w:val="000E4DDE"/>
    <w:rsid w:val="000F4B4C"/>
    <w:rsid w:val="00105EF8"/>
    <w:rsid w:val="00106512"/>
    <w:rsid w:val="0010790E"/>
    <w:rsid w:val="0011281C"/>
    <w:rsid w:val="001231DC"/>
    <w:rsid w:val="00134595"/>
    <w:rsid w:val="00135885"/>
    <w:rsid w:val="00137DBA"/>
    <w:rsid w:val="00143E26"/>
    <w:rsid w:val="00152310"/>
    <w:rsid w:val="00156E6C"/>
    <w:rsid w:val="00165E55"/>
    <w:rsid w:val="00175C63"/>
    <w:rsid w:val="00180EC1"/>
    <w:rsid w:val="00182573"/>
    <w:rsid w:val="001A0B55"/>
    <w:rsid w:val="001C2735"/>
    <w:rsid w:val="001C7165"/>
    <w:rsid w:val="001F2728"/>
    <w:rsid w:val="001F498B"/>
    <w:rsid w:val="0023425F"/>
    <w:rsid w:val="0023712B"/>
    <w:rsid w:val="00240510"/>
    <w:rsid w:val="0026152A"/>
    <w:rsid w:val="0027197D"/>
    <w:rsid w:val="0027664C"/>
    <w:rsid w:val="00297322"/>
    <w:rsid w:val="002A4C88"/>
    <w:rsid w:val="002A6066"/>
    <w:rsid w:val="002B59A2"/>
    <w:rsid w:val="002C6676"/>
    <w:rsid w:val="002D0C85"/>
    <w:rsid w:val="002D6901"/>
    <w:rsid w:val="002D7797"/>
    <w:rsid w:val="002F7BAE"/>
    <w:rsid w:val="00317B9A"/>
    <w:rsid w:val="003213C1"/>
    <w:rsid w:val="00332F64"/>
    <w:rsid w:val="003332CF"/>
    <w:rsid w:val="00362C03"/>
    <w:rsid w:val="003745C0"/>
    <w:rsid w:val="003779FC"/>
    <w:rsid w:val="003840ED"/>
    <w:rsid w:val="00387E41"/>
    <w:rsid w:val="00393075"/>
    <w:rsid w:val="003A0C55"/>
    <w:rsid w:val="003A0E0B"/>
    <w:rsid w:val="003A55AD"/>
    <w:rsid w:val="003B12CC"/>
    <w:rsid w:val="003B7517"/>
    <w:rsid w:val="003E5DCB"/>
    <w:rsid w:val="003F7227"/>
    <w:rsid w:val="004074DA"/>
    <w:rsid w:val="00410BE9"/>
    <w:rsid w:val="00420E76"/>
    <w:rsid w:val="00430649"/>
    <w:rsid w:val="004431A3"/>
    <w:rsid w:val="004435A9"/>
    <w:rsid w:val="004465AB"/>
    <w:rsid w:val="0046383F"/>
    <w:rsid w:val="00487B32"/>
    <w:rsid w:val="004911A7"/>
    <w:rsid w:val="00494C4D"/>
    <w:rsid w:val="004A685A"/>
    <w:rsid w:val="004B4F03"/>
    <w:rsid w:val="004B509A"/>
    <w:rsid w:val="004D2E95"/>
    <w:rsid w:val="004F4169"/>
    <w:rsid w:val="00516A43"/>
    <w:rsid w:val="0051776D"/>
    <w:rsid w:val="00520A78"/>
    <w:rsid w:val="00541736"/>
    <w:rsid w:val="00563A39"/>
    <w:rsid w:val="00566D35"/>
    <w:rsid w:val="00592749"/>
    <w:rsid w:val="00595302"/>
    <w:rsid w:val="005A4166"/>
    <w:rsid w:val="005B5BA5"/>
    <w:rsid w:val="005D5D33"/>
    <w:rsid w:val="005E438C"/>
    <w:rsid w:val="005E7B78"/>
    <w:rsid w:val="005F749F"/>
    <w:rsid w:val="00605723"/>
    <w:rsid w:val="006158F5"/>
    <w:rsid w:val="006374B3"/>
    <w:rsid w:val="006443FB"/>
    <w:rsid w:val="00644EE2"/>
    <w:rsid w:val="0065336B"/>
    <w:rsid w:val="00656610"/>
    <w:rsid w:val="0066293B"/>
    <w:rsid w:val="006873C9"/>
    <w:rsid w:val="00693F12"/>
    <w:rsid w:val="006962B0"/>
    <w:rsid w:val="006A099B"/>
    <w:rsid w:val="006A0D7B"/>
    <w:rsid w:val="006A1289"/>
    <w:rsid w:val="006B65DD"/>
    <w:rsid w:val="006C5C29"/>
    <w:rsid w:val="006D0AD5"/>
    <w:rsid w:val="006D56F8"/>
    <w:rsid w:val="006F262C"/>
    <w:rsid w:val="00710738"/>
    <w:rsid w:val="00710D15"/>
    <w:rsid w:val="00713E30"/>
    <w:rsid w:val="00715DC5"/>
    <w:rsid w:val="0073736E"/>
    <w:rsid w:val="00742375"/>
    <w:rsid w:val="00743935"/>
    <w:rsid w:val="00752D5A"/>
    <w:rsid w:val="007553FE"/>
    <w:rsid w:val="007557F0"/>
    <w:rsid w:val="007574F0"/>
    <w:rsid w:val="00767F84"/>
    <w:rsid w:val="0077379E"/>
    <w:rsid w:val="00793F69"/>
    <w:rsid w:val="0079438D"/>
    <w:rsid w:val="00794C0D"/>
    <w:rsid w:val="0079739A"/>
    <w:rsid w:val="007A2840"/>
    <w:rsid w:val="007B133C"/>
    <w:rsid w:val="00816181"/>
    <w:rsid w:val="00816CF7"/>
    <w:rsid w:val="008277D5"/>
    <w:rsid w:val="00857E9C"/>
    <w:rsid w:val="00861877"/>
    <w:rsid w:val="00871D73"/>
    <w:rsid w:val="0087537C"/>
    <w:rsid w:val="008917ED"/>
    <w:rsid w:val="008D4F77"/>
    <w:rsid w:val="008F1450"/>
    <w:rsid w:val="008F2347"/>
    <w:rsid w:val="008F3337"/>
    <w:rsid w:val="008F3ED6"/>
    <w:rsid w:val="009076B3"/>
    <w:rsid w:val="00913AB7"/>
    <w:rsid w:val="00922489"/>
    <w:rsid w:val="00924FA7"/>
    <w:rsid w:val="00935F3C"/>
    <w:rsid w:val="00954CCB"/>
    <w:rsid w:val="009574BD"/>
    <w:rsid w:val="0096450C"/>
    <w:rsid w:val="00982739"/>
    <w:rsid w:val="00986A40"/>
    <w:rsid w:val="009A2DF8"/>
    <w:rsid w:val="009A6DB6"/>
    <w:rsid w:val="009A703E"/>
    <w:rsid w:val="00A03AF6"/>
    <w:rsid w:val="00A0743E"/>
    <w:rsid w:val="00A11F3D"/>
    <w:rsid w:val="00A13CD9"/>
    <w:rsid w:val="00A13DBC"/>
    <w:rsid w:val="00A1501E"/>
    <w:rsid w:val="00A261C7"/>
    <w:rsid w:val="00A3319C"/>
    <w:rsid w:val="00A3446D"/>
    <w:rsid w:val="00A35B1A"/>
    <w:rsid w:val="00A529CF"/>
    <w:rsid w:val="00A56B6B"/>
    <w:rsid w:val="00A60B8A"/>
    <w:rsid w:val="00A673F6"/>
    <w:rsid w:val="00A84635"/>
    <w:rsid w:val="00A86309"/>
    <w:rsid w:val="00A9311E"/>
    <w:rsid w:val="00AA271A"/>
    <w:rsid w:val="00AA32B3"/>
    <w:rsid w:val="00AB325C"/>
    <w:rsid w:val="00AC3307"/>
    <w:rsid w:val="00AD0380"/>
    <w:rsid w:val="00AD6C60"/>
    <w:rsid w:val="00AE7463"/>
    <w:rsid w:val="00AF1599"/>
    <w:rsid w:val="00AF16F4"/>
    <w:rsid w:val="00AF3BD9"/>
    <w:rsid w:val="00B1781D"/>
    <w:rsid w:val="00B24AAC"/>
    <w:rsid w:val="00B301E4"/>
    <w:rsid w:val="00B31099"/>
    <w:rsid w:val="00B401FA"/>
    <w:rsid w:val="00B4611C"/>
    <w:rsid w:val="00B77838"/>
    <w:rsid w:val="00B9307D"/>
    <w:rsid w:val="00B952A6"/>
    <w:rsid w:val="00BA63AA"/>
    <w:rsid w:val="00BB5BBA"/>
    <w:rsid w:val="00BC5D85"/>
    <w:rsid w:val="00BC60A5"/>
    <w:rsid w:val="00BD1649"/>
    <w:rsid w:val="00BD1AAD"/>
    <w:rsid w:val="00BD3548"/>
    <w:rsid w:val="00BF1877"/>
    <w:rsid w:val="00C24925"/>
    <w:rsid w:val="00C277D1"/>
    <w:rsid w:val="00C40528"/>
    <w:rsid w:val="00C40608"/>
    <w:rsid w:val="00C45739"/>
    <w:rsid w:val="00C517F8"/>
    <w:rsid w:val="00C62949"/>
    <w:rsid w:val="00C80FFF"/>
    <w:rsid w:val="00C82CA9"/>
    <w:rsid w:val="00C83D1E"/>
    <w:rsid w:val="00C974A8"/>
    <w:rsid w:val="00CA06FB"/>
    <w:rsid w:val="00CA635D"/>
    <w:rsid w:val="00CB06F0"/>
    <w:rsid w:val="00CB12F9"/>
    <w:rsid w:val="00CB32EA"/>
    <w:rsid w:val="00CC022E"/>
    <w:rsid w:val="00CC331F"/>
    <w:rsid w:val="00D158B1"/>
    <w:rsid w:val="00D20B54"/>
    <w:rsid w:val="00D2162F"/>
    <w:rsid w:val="00D2647C"/>
    <w:rsid w:val="00D416F6"/>
    <w:rsid w:val="00D502F2"/>
    <w:rsid w:val="00D50666"/>
    <w:rsid w:val="00D55F54"/>
    <w:rsid w:val="00D6009A"/>
    <w:rsid w:val="00D61C82"/>
    <w:rsid w:val="00D6598F"/>
    <w:rsid w:val="00D81181"/>
    <w:rsid w:val="00D8486D"/>
    <w:rsid w:val="00D9392E"/>
    <w:rsid w:val="00D97161"/>
    <w:rsid w:val="00DB7984"/>
    <w:rsid w:val="00DC5E27"/>
    <w:rsid w:val="00DE7359"/>
    <w:rsid w:val="00DF76D2"/>
    <w:rsid w:val="00E0538C"/>
    <w:rsid w:val="00E11A72"/>
    <w:rsid w:val="00E33A99"/>
    <w:rsid w:val="00E5001A"/>
    <w:rsid w:val="00E625DB"/>
    <w:rsid w:val="00E85E01"/>
    <w:rsid w:val="00E9035A"/>
    <w:rsid w:val="00EA36E0"/>
    <w:rsid w:val="00EC3EFF"/>
    <w:rsid w:val="00EC5D9C"/>
    <w:rsid w:val="00EC62C7"/>
    <w:rsid w:val="00ED3C14"/>
    <w:rsid w:val="00ED4FEE"/>
    <w:rsid w:val="00ED77C9"/>
    <w:rsid w:val="00F00048"/>
    <w:rsid w:val="00F00607"/>
    <w:rsid w:val="00F03C3D"/>
    <w:rsid w:val="00F10903"/>
    <w:rsid w:val="00F11617"/>
    <w:rsid w:val="00F11ADF"/>
    <w:rsid w:val="00F1279A"/>
    <w:rsid w:val="00F273AB"/>
    <w:rsid w:val="00F441EC"/>
    <w:rsid w:val="00F514D7"/>
    <w:rsid w:val="00F52C4B"/>
    <w:rsid w:val="00F55BA6"/>
    <w:rsid w:val="00F67230"/>
    <w:rsid w:val="00F77E6F"/>
    <w:rsid w:val="00F8136D"/>
    <w:rsid w:val="00FC45A3"/>
    <w:rsid w:val="00FC65B6"/>
    <w:rsid w:val="00FD2A9C"/>
    <w:rsid w:val="00FF78DA"/>
    <w:rsid w:val="01D647D4"/>
    <w:rsid w:val="027CA1D9"/>
    <w:rsid w:val="03C55244"/>
    <w:rsid w:val="049EE874"/>
    <w:rsid w:val="04B1C40D"/>
    <w:rsid w:val="04BA28D7"/>
    <w:rsid w:val="0539C5E8"/>
    <w:rsid w:val="0613F2BF"/>
    <w:rsid w:val="062420FD"/>
    <w:rsid w:val="06909868"/>
    <w:rsid w:val="07884433"/>
    <w:rsid w:val="08A5F909"/>
    <w:rsid w:val="096E43D6"/>
    <w:rsid w:val="099A8596"/>
    <w:rsid w:val="0BBB191E"/>
    <w:rsid w:val="0CFEEC17"/>
    <w:rsid w:val="0F068383"/>
    <w:rsid w:val="0F8008DB"/>
    <w:rsid w:val="104A767F"/>
    <w:rsid w:val="11270DA3"/>
    <w:rsid w:val="12098738"/>
    <w:rsid w:val="13908A68"/>
    <w:rsid w:val="14D2FBBE"/>
    <w:rsid w:val="1605B10C"/>
    <w:rsid w:val="16479FB3"/>
    <w:rsid w:val="16E970D1"/>
    <w:rsid w:val="17E20441"/>
    <w:rsid w:val="183B0439"/>
    <w:rsid w:val="19AFF92B"/>
    <w:rsid w:val="1A998B44"/>
    <w:rsid w:val="1AF87CA0"/>
    <w:rsid w:val="1B3695E5"/>
    <w:rsid w:val="1B6B9440"/>
    <w:rsid w:val="1C059C99"/>
    <w:rsid w:val="1D2A3CE3"/>
    <w:rsid w:val="1F6FF820"/>
    <w:rsid w:val="1FE31884"/>
    <w:rsid w:val="213EFD8F"/>
    <w:rsid w:val="2152A404"/>
    <w:rsid w:val="21A6A880"/>
    <w:rsid w:val="21F7ECEC"/>
    <w:rsid w:val="220D3A64"/>
    <w:rsid w:val="22580385"/>
    <w:rsid w:val="229C3FD0"/>
    <w:rsid w:val="2315123B"/>
    <w:rsid w:val="251268E3"/>
    <w:rsid w:val="25B8FB78"/>
    <w:rsid w:val="26A129AF"/>
    <w:rsid w:val="27D3DA98"/>
    <w:rsid w:val="27D87345"/>
    <w:rsid w:val="2AB82B67"/>
    <w:rsid w:val="2BB4723C"/>
    <w:rsid w:val="2C09F697"/>
    <w:rsid w:val="2C5B65DB"/>
    <w:rsid w:val="2E4B3158"/>
    <w:rsid w:val="2EBC293D"/>
    <w:rsid w:val="2EFFF47F"/>
    <w:rsid w:val="2F23DD44"/>
    <w:rsid w:val="3046A71F"/>
    <w:rsid w:val="30CBF28A"/>
    <w:rsid w:val="30DAF353"/>
    <w:rsid w:val="3176060E"/>
    <w:rsid w:val="32EE189D"/>
    <w:rsid w:val="35A3EA6A"/>
    <w:rsid w:val="368767CA"/>
    <w:rsid w:val="369789FE"/>
    <w:rsid w:val="37D08CBB"/>
    <w:rsid w:val="383611F7"/>
    <w:rsid w:val="38ABB93F"/>
    <w:rsid w:val="39AE2679"/>
    <w:rsid w:val="3A0A1BB1"/>
    <w:rsid w:val="3BB44A3E"/>
    <w:rsid w:val="3BCEF296"/>
    <w:rsid w:val="3D4B96D3"/>
    <w:rsid w:val="3D74D07F"/>
    <w:rsid w:val="3F4B423B"/>
    <w:rsid w:val="3F8A2549"/>
    <w:rsid w:val="4395E8B8"/>
    <w:rsid w:val="45E5194C"/>
    <w:rsid w:val="47D945E0"/>
    <w:rsid w:val="49A8D149"/>
    <w:rsid w:val="49E9A4A5"/>
    <w:rsid w:val="4BF4C074"/>
    <w:rsid w:val="4BFA5C94"/>
    <w:rsid w:val="4E319826"/>
    <w:rsid w:val="4F3B9F23"/>
    <w:rsid w:val="4FE73B97"/>
    <w:rsid w:val="50B657DC"/>
    <w:rsid w:val="53855ABD"/>
    <w:rsid w:val="5430AEAB"/>
    <w:rsid w:val="54AEAA1F"/>
    <w:rsid w:val="57592725"/>
    <w:rsid w:val="58A50306"/>
    <w:rsid w:val="59E0ED08"/>
    <w:rsid w:val="5C8B1A1B"/>
    <w:rsid w:val="5CD54467"/>
    <w:rsid w:val="5DA32E01"/>
    <w:rsid w:val="5DB0DA64"/>
    <w:rsid w:val="5F3E5B5B"/>
    <w:rsid w:val="5FB35632"/>
    <w:rsid w:val="6002D147"/>
    <w:rsid w:val="6098368B"/>
    <w:rsid w:val="61220663"/>
    <w:rsid w:val="6587A6CE"/>
    <w:rsid w:val="6652EDDD"/>
    <w:rsid w:val="683B3CCD"/>
    <w:rsid w:val="696C11F0"/>
    <w:rsid w:val="69923B64"/>
    <w:rsid w:val="6A707EDF"/>
    <w:rsid w:val="6B266647"/>
    <w:rsid w:val="6BC1BA45"/>
    <w:rsid w:val="6BF8F186"/>
    <w:rsid w:val="6D955471"/>
    <w:rsid w:val="71782602"/>
    <w:rsid w:val="71D00BF0"/>
    <w:rsid w:val="728A1C8C"/>
    <w:rsid w:val="7370B56D"/>
    <w:rsid w:val="73D5BE02"/>
    <w:rsid w:val="74336EBA"/>
    <w:rsid w:val="760E240E"/>
    <w:rsid w:val="76CA0DCB"/>
    <w:rsid w:val="793D1F11"/>
    <w:rsid w:val="79EC6611"/>
    <w:rsid w:val="7B923754"/>
    <w:rsid w:val="7CD521C5"/>
    <w:rsid w:val="7D2DB4C6"/>
    <w:rsid w:val="7DDCF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FC12"/>
  <w15:chartTrackingRefBased/>
  <w15:docId w15:val="{A6A6A1D4-83DA-4391-892D-20A4EE53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D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2D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2D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D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D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D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D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D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D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D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2D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2D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D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D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D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D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D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DF8"/>
    <w:rPr>
      <w:rFonts w:eastAsiaTheme="majorEastAsia" w:cstheme="majorBidi"/>
      <w:color w:val="272727" w:themeColor="text1" w:themeTint="D8"/>
    </w:rPr>
  </w:style>
  <w:style w:type="paragraph" w:styleId="Title">
    <w:name w:val="Title"/>
    <w:basedOn w:val="Normal"/>
    <w:next w:val="Normal"/>
    <w:link w:val="TitleChar"/>
    <w:uiPriority w:val="10"/>
    <w:qFormat/>
    <w:rsid w:val="009A2D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D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D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D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DF8"/>
    <w:pPr>
      <w:spacing w:before="160"/>
      <w:jc w:val="center"/>
    </w:pPr>
    <w:rPr>
      <w:i/>
      <w:iCs/>
      <w:color w:val="404040" w:themeColor="text1" w:themeTint="BF"/>
    </w:rPr>
  </w:style>
  <w:style w:type="character" w:customStyle="1" w:styleId="QuoteChar">
    <w:name w:val="Quote Char"/>
    <w:basedOn w:val="DefaultParagraphFont"/>
    <w:link w:val="Quote"/>
    <w:uiPriority w:val="29"/>
    <w:rsid w:val="009A2DF8"/>
    <w:rPr>
      <w:i/>
      <w:iCs/>
      <w:color w:val="404040" w:themeColor="text1" w:themeTint="BF"/>
    </w:rPr>
  </w:style>
  <w:style w:type="paragraph" w:styleId="ListParagraph">
    <w:name w:val="List Paragraph"/>
    <w:basedOn w:val="Normal"/>
    <w:uiPriority w:val="34"/>
    <w:qFormat/>
    <w:rsid w:val="009A2DF8"/>
    <w:pPr>
      <w:ind w:left="720"/>
      <w:contextualSpacing/>
    </w:pPr>
  </w:style>
  <w:style w:type="character" w:styleId="IntenseEmphasis">
    <w:name w:val="Intense Emphasis"/>
    <w:basedOn w:val="DefaultParagraphFont"/>
    <w:uiPriority w:val="21"/>
    <w:qFormat/>
    <w:rsid w:val="009A2DF8"/>
    <w:rPr>
      <w:i/>
      <w:iCs/>
      <w:color w:val="0F4761" w:themeColor="accent1" w:themeShade="BF"/>
    </w:rPr>
  </w:style>
  <w:style w:type="paragraph" w:styleId="IntenseQuote">
    <w:name w:val="Intense Quote"/>
    <w:basedOn w:val="Normal"/>
    <w:next w:val="Normal"/>
    <w:link w:val="IntenseQuoteChar"/>
    <w:uiPriority w:val="30"/>
    <w:qFormat/>
    <w:rsid w:val="009A2D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DF8"/>
    <w:rPr>
      <w:i/>
      <w:iCs/>
      <w:color w:val="0F4761" w:themeColor="accent1" w:themeShade="BF"/>
    </w:rPr>
  </w:style>
  <w:style w:type="character" w:styleId="IntenseReference">
    <w:name w:val="Intense Reference"/>
    <w:basedOn w:val="DefaultParagraphFont"/>
    <w:uiPriority w:val="32"/>
    <w:qFormat/>
    <w:rsid w:val="009A2DF8"/>
    <w:rPr>
      <w:b/>
      <w:bCs/>
      <w:smallCaps/>
      <w:color w:val="0F4761" w:themeColor="accent1" w:themeShade="BF"/>
      <w:spacing w:val="5"/>
    </w:rPr>
  </w:style>
  <w:style w:type="table" w:styleId="TableGrid">
    <w:name w:val="Table Grid"/>
    <w:basedOn w:val="TableNormal"/>
    <w:uiPriority w:val="39"/>
    <w:rsid w:val="00827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952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2A6"/>
    <w:rPr>
      <w:sz w:val="20"/>
      <w:szCs w:val="20"/>
    </w:rPr>
  </w:style>
  <w:style w:type="character" w:styleId="FootnoteReference">
    <w:name w:val="footnote reference"/>
    <w:basedOn w:val="DefaultParagraphFont"/>
    <w:uiPriority w:val="99"/>
    <w:semiHidden/>
    <w:unhideWhenUsed/>
    <w:rsid w:val="00B952A6"/>
    <w:rPr>
      <w:vertAlign w:val="superscript"/>
    </w:rPr>
  </w:style>
  <w:style w:type="paragraph" w:styleId="Revision">
    <w:name w:val="Revision"/>
    <w:hidden/>
    <w:uiPriority w:val="99"/>
    <w:semiHidden/>
    <w:rsid w:val="00317B9A"/>
    <w:pPr>
      <w:spacing w:after="0" w:line="240" w:lineRule="auto"/>
    </w:pPr>
  </w:style>
  <w:style w:type="paragraph" w:styleId="Header">
    <w:name w:val="header"/>
    <w:basedOn w:val="Normal"/>
    <w:link w:val="HeaderChar"/>
    <w:uiPriority w:val="99"/>
    <w:unhideWhenUsed/>
    <w:rsid w:val="00E62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5DB"/>
  </w:style>
  <w:style w:type="paragraph" w:styleId="Footer">
    <w:name w:val="footer"/>
    <w:basedOn w:val="Normal"/>
    <w:link w:val="FooterChar"/>
    <w:uiPriority w:val="99"/>
    <w:unhideWhenUsed/>
    <w:rsid w:val="00E62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5DB"/>
  </w:style>
  <w:style w:type="character" w:styleId="CommentReference">
    <w:name w:val="annotation reference"/>
    <w:basedOn w:val="DefaultParagraphFont"/>
    <w:uiPriority w:val="99"/>
    <w:semiHidden/>
    <w:unhideWhenUsed/>
    <w:rsid w:val="00F67230"/>
    <w:rPr>
      <w:sz w:val="16"/>
      <w:szCs w:val="16"/>
    </w:rPr>
  </w:style>
  <w:style w:type="paragraph" w:styleId="CommentText">
    <w:name w:val="annotation text"/>
    <w:basedOn w:val="Normal"/>
    <w:link w:val="CommentTextChar"/>
    <w:uiPriority w:val="99"/>
    <w:unhideWhenUsed/>
    <w:rsid w:val="00F67230"/>
    <w:pPr>
      <w:spacing w:line="240" w:lineRule="auto"/>
    </w:pPr>
    <w:rPr>
      <w:sz w:val="20"/>
      <w:szCs w:val="20"/>
    </w:rPr>
  </w:style>
  <w:style w:type="character" w:customStyle="1" w:styleId="CommentTextChar">
    <w:name w:val="Comment Text Char"/>
    <w:basedOn w:val="DefaultParagraphFont"/>
    <w:link w:val="CommentText"/>
    <w:uiPriority w:val="99"/>
    <w:rsid w:val="00F67230"/>
    <w:rPr>
      <w:sz w:val="20"/>
      <w:szCs w:val="20"/>
    </w:rPr>
  </w:style>
  <w:style w:type="paragraph" w:styleId="CommentSubject">
    <w:name w:val="annotation subject"/>
    <w:basedOn w:val="CommentText"/>
    <w:next w:val="CommentText"/>
    <w:link w:val="CommentSubjectChar"/>
    <w:uiPriority w:val="99"/>
    <w:semiHidden/>
    <w:unhideWhenUsed/>
    <w:rsid w:val="00F67230"/>
    <w:rPr>
      <w:b/>
      <w:bCs/>
    </w:rPr>
  </w:style>
  <w:style w:type="character" w:customStyle="1" w:styleId="CommentSubjectChar">
    <w:name w:val="Comment Subject Char"/>
    <w:basedOn w:val="CommentTextChar"/>
    <w:link w:val="CommentSubject"/>
    <w:uiPriority w:val="99"/>
    <w:semiHidden/>
    <w:rsid w:val="00F672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20913">
      <w:bodyDiv w:val="1"/>
      <w:marLeft w:val="0"/>
      <w:marRight w:val="0"/>
      <w:marTop w:val="0"/>
      <w:marBottom w:val="0"/>
      <w:divBdr>
        <w:top w:val="none" w:sz="0" w:space="0" w:color="auto"/>
        <w:left w:val="none" w:sz="0" w:space="0" w:color="auto"/>
        <w:bottom w:val="none" w:sz="0" w:space="0" w:color="auto"/>
        <w:right w:val="none" w:sz="0" w:space="0" w:color="auto"/>
      </w:divBdr>
    </w:div>
    <w:div w:id="460273490">
      <w:bodyDiv w:val="1"/>
      <w:marLeft w:val="0"/>
      <w:marRight w:val="0"/>
      <w:marTop w:val="0"/>
      <w:marBottom w:val="0"/>
      <w:divBdr>
        <w:top w:val="none" w:sz="0" w:space="0" w:color="auto"/>
        <w:left w:val="none" w:sz="0" w:space="0" w:color="auto"/>
        <w:bottom w:val="none" w:sz="0" w:space="0" w:color="auto"/>
        <w:right w:val="none" w:sz="0" w:space="0" w:color="auto"/>
      </w:divBdr>
    </w:div>
    <w:div w:id="693532009">
      <w:bodyDiv w:val="1"/>
      <w:marLeft w:val="0"/>
      <w:marRight w:val="0"/>
      <w:marTop w:val="0"/>
      <w:marBottom w:val="0"/>
      <w:divBdr>
        <w:top w:val="none" w:sz="0" w:space="0" w:color="auto"/>
        <w:left w:val="none" w:sz="0" w:space="0" w:color="auto"/>
        <w:bottom w:val="none" w:sz="0" w:space="0" w:color="auto"/>
        <w:right w:val="none" w:sz="0" w:space="0" w:color="auto"/>
      </w:divBdr>
    </w:div>
    <w:div w:id="1051030249">
      <w:bodyDiv w:val="1"/>
      <w:marLeft w:val="0"/>
      <w:marRight w:val="0"/>
      <w:marTop w:val="0"/>
      <w:marBottom w:val="0"/>
      <w:divBdr>
        <w:top w:val="none" w:sz="0" w:space="0" w:color="auto"/>
        <w:left w:val="none" w:sz="0" w:space="0" w:color="auto"/>
        <w:bottom w:val="none" w:sz="0" w:space="0" w:color="auto"/>
        <w:right w:val="none" w:sz="0" w:space="0" w:color="auto"/>
      </w:divBdr>
    </w:div>
    <w:div w:id="1460876981">
      <w:bodyDiv w:val="1"/>
      <w:marLeft w:val="0"/>
      <w:marRight w:val="0"/>
      <w:marTop w:val="0"/>
      <w:marBottom w:val="0"/>
      <w:divBdr>
        <w:top w:val="none" w:sz="0" w:space="0" w:color="auto"/>
        <w:left w:val="none" w:sz="0" w:space="0" w:color="auto"/>
        <w:bottom w:val="none" w:sz="0" w:space="0" w:color="auto"/>
        <w:right w:val="none" w:sz="0" w:space="0" w:color="auto"/>
      </w:divBdr>
    </w:div>
    <w:div w:id="203249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e0a25127-8089-468e-adcd-93ff039fe29a">
      <UserInfo>
        <DisplayName/>
        <AccountId xsi:nil="true"/>
        <AccountType/>
      </UserInfo>
    </SharedWithUsers>
    <lcf76f155ced4ddcb4097134ff3c332f xmlns="7662e32a-a5cd-45ed-a15c-1e78109798b5">
      <Terms xmlns="http://schemas.microsoft.com/office/infopath/2007/PartnerControls"/>
    </lcf76f155ced4ddcb4097134ff3c332f>
    <TaxCatchAll xmlns="e0a25127-8089-468e-adcd-93ff039fe29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DA21644DBCFEF4E80B8ED6795DAFEE0" ma:contentTypeVersion="14" ma:contentTypeDescription="Create a new document." ma:contentTypeScope="" ma:versionID="51825004cc044636a4638f4dc21067e1">
  <xsd:schema xmlns:xsd="http://www.w3.org/2001/XMLSchema" xmlns:xs="http://www.w3.org/2001/XMLSchema" xmlns:p="http://schemas.microsoft.com/office/2006/metadata/properties" xmlns:ns2="e0a25127-8089-468e-adcd-93ff039fe29a" xmlns:ns3="7662e32a-a5cd-45ed-a15c-1e78109798b5" targetNamespace="http://schemas.microsoft.com/office/2006/metadata/properties" ma:root="true" ma:fieldsID="557177d8b276aaf3075b8a651c61f1b8" ns2:_="" ns3:_="">
    <xsd:import namespace="e0a25127-8089-468e-adcd-93ff039fe29a"/>
    <xsd:import namespace="7662e32a-a5cd-45ed-a15c-1e78109798b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a25127-8089-468e-adcd-93ff039fe29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830ea90b-0123-4c1e-972d-d8e4ebbcd614}" ma:internalName="TaxCatchAll" ma:showField="CatchAllData" ma:web="e0a25127-8089-468e-adcd-93ff039fe29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662e32a-a5cd-45ed-a15c-1e78109798b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2c530f7-eb42-4b90-a8ce-cddbbe6a1621"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CE5354-F733-404A-A765-4B170F7AB8B7}">
  <ds:schemaRefs>
    <ds:schemaRef ds:uri="http://schemas.openxmlformats.org/officeDocument/2006/bibliography"/>
  </ds:schemaRefs>
</ds:datastoreItem>
</file>

<file path=customXml/itemProps2.xml><?xml version="1.0" encoding="utf-8"?>
<ds:datastoreItem xmlns:ds="http://schemas.openxmlformats.org/officeDocument/2006/customXml" ds:itemID="{8870DC49-6E49-4C15-85C0-2AC9AA31BF25}">
  <ds:schemaRefs>
    <ds:schemaRef ds:uri="http://schemas.microsoft.com/office/2006/metadata/properties"/>
    <ds:schemaRef ds:uri="http://schemas.microsoft.com/office/infopath/2007/PartnerControls"/>
    <ds:schemaRef ds:uri="e0a25127-8089-468e-adcd-93ff039fe29a"/>
    <ds:schemaRef ds:uri="7662e32a-a5cd-45ed-a15c-1e78109798b5"/>
  </ds:schemaRefs>
</ds:datastoreItem>
</file>

<file path=customXml/itemProps3.xml><?xml version="1.0" encoding="utf-8"?>
<ds:datastoreItem xmlns:ds="http://schemas.openxmlformats.org/officeDocument/2006/customXml" ds:itemID="{40B9227D-E626-4AA2-9837-2DB086CC7801}">
  <ds:schemaRefs>
    <ds:schemaRef ds:uri="http://schemas.microsoft.com/sharepoint/v3/contenttype/forms"/>
  </ds:schemaRefs>
</ds:datastoreItem>
</file>

<file path=customXml/itemProps4.xml><?xml version="1.0" encoding="utf-8"?>
<ds:datastoreItem xmlns:ds="http://schemas.openxmlformats.org/officeDocument/2006/customXml" ds:itemID="{D63ECA61-5DC4-49D5-AB96-1F8B60DCE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a25127-8089-468e-adcd-93ff039fe29a"/>
    <ds:schemaRef ds:uri="7662e32a-a5cd-45ed-a15c-1e78109798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5225bf6-2f9f-49dd-92ff-c2b6533d42ad}" enabled="0" method="" siteId="{f5225bf6-2f9f-49dd-92ff-c2b6533d42ad}" removed="1"/>
</clbl:labelList>
</file>

<file path=docProps/app.xml><?xml version="1.0" encoding="utf-8"?>
<Properties xmlns="http://schemas.openxmlformats.org/officeDocument/2006/extended-properties" xmlns:vt="http://schemas.openxmlformats.org/officeDocument/2006/docPropsVTypes">
  <Template>Normal.dotm</Template>
  <TotalTime>26</TotalTime>
  <Pages>4</Pages>
  <Words>922</Words>
  <Characters>5259</Characters>
  <Application>Microsoft Office Word</Application>
  <DocSecurity>0</DocSecurity>
  <Lines>43</Lines>
  <Paragraphs>12</Paragraphs>
  <ScaleCrop>false</ScaleCrop>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Steijn</dc:creator>
  <cp:keywords/>
  <dc:description/>
  <cp:lastModifiedBy>Sally Mayo</cp:lastModifiedBy>
  <cp:revision>235</cp:revision>
  <dcterms:created xsi:type="dcterms:W3CDTF">2025-01-23T00:05:00Z</dcterms:created>
  <dcterms:modified xsi:type="dcterms:W3CDTF">2025-01-31T20:14:00Z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0x0101001DA21644DBCFEF4E80B8ED6795DAFEE0</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_activity">
    <vt:lpwstr>{"FileActivityType":"9","FileActivityTimeStamp":"2025-01-29T00:29:10.853Z","FileActivityUsersOnPage":[{"DisplayName":"Ivo Steijn","Id":"ivo.steijn@eastwestbank.com"},{"DisplayName":"Sarah Wang","Id":"sarah.wang@eastwestbank.com"}],"FileActivityNavigationI</vt:lpwstr>
  </property>
  <property fmtid="{D5CDD505-2E9C-101B-9397-08002B2CF9AE}" pid="9" name="TriggerFlowInfo">
    <vt:lpwstr/>
  </property>
</Properties>
</file>