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0244E4BA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107878E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111505FC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21E5EF5F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28847B2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75574E30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39B26704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46EBFA4B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7344A076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0F1F4CA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20142B9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3BAE40A4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47E248CF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35553785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2642C64D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1DF17CC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40B0D562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4AD2422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079D2929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980364">
        <w:rPr>
          <w:rFonts w:ascii="Century Schoolbook" w:hAnsi="Century Schoolbook"/>
          <w:sz w:val="24"/>
          <w:szCs w:val="24"/>
          <w:lang w:eastAsia="en-US"/>
        </w:rPr>
        <w:t>Verifica se o nome da equipa introduzido é um nome válido e não um espaço em  branco.</w:t>
      </w:r>
    </w:p>
    <w:p w14:paraId="553EA0A6" w14:textId="77777777" w:rsidR="00980364" w:rsidRPr="00980364" w:rsidRDefault="00980364" w:rsidP="006E2593">
      <w:pPr>
        <w:rPr>
          <w:rFonts w:ascii="Century Schoolbook" w:hAnsi="Century Schoolbook"/>
          <w:sz w:val="24"/>
          <w:szCs w:val="24"/>
          <w:lang w:eastAsia="en-US"/>
        </w:rPr>
      </w:pPr>
    </w:p>
    <w:p w14:paraId="0E268737" w14:textId="2F32B9FF" w:rsidR="006E2593" w:rsidRPr="00810509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810509">
        <w:rPr>
          <w:rFonts w:ascii="Century Schoolbook" w:hAnsi="Century Schoolbook"/>
          <w:sz w:val="24"/>
          <w:szCs w:val="24"/>
          <w:lang w:eastAsia="en-US"/>
        </w:rPr>
        <w:t xml:space="preserve">Verifica se o minuto introduzido em que um golo foi marcado é válido, ou seja, esteja entre 0 e </w:t>
      </w:r>
      <w:r w:rsidR="00A7624D">
        <w:rPr>
          <w:rFonts w:ascii="Century Schoolbook" w:hAnsi="Century Schoolbook"/>
          <w:sz w:val="24"/>
          <w:szCs w:val="24"/>
          <w:lang w:eastAsia="en-US"/>
        </w:rPr>
        <w:t>5</w:t>
      </w:r>
      <w:r w:rsidR="00810509">
        <w:rPr>
          <w:rFonts w:ascii="Century Schoolbook" w:hAnsi="Century Schoolbook"/>
          <w:sz w:val="24"/>
          <w:szCs w:val="24"/>
          <w:lang w:eastAsia="en-US"/>
        </w:rPr>
        <w:t>0 minutos.</w:t>
      </w:r>
    </w:p>
    <w:p w14:paraId="1AF97743" w14:textId="77777777" w:rsidR="00980364" w:rsidRPr="006E2593" w:rsidRDefault="00980364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8AFE739" w14:textId="37DE15C2" w:rsidR="006E2593" w:rsidRPr="00A7624D" w:rsidRDefault="006E2593" w:rsidP="002E612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="00A7624D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A7624D">
        <w:rPr>
          <w:rFonts w:ascii="Century Schoolbook" w:hAnsi="Century Schoolbook"/>
          <w:sz w:val="24"/>
          <w:szCs w:val="24"/>
          <w:lang w:eastAsia="en-US"/>
        </w:rPr>
        <w:t>Verifica se é possível remover equipa da base de dados, sendo impossível se esta ainda tiver jogadores.</w:t>
      </w:r>
    </w:p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6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6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7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7"/>
    </w:p>
    <w:p w14:paraId="43B15313" w14:textId="240DCDD1" w:rsidR="002E6123" w:rsidRDefault="002E6123" w:rsidP="002E6123"/>
    <w:p w14:paraId="7B4E184E" w14:textId="5B48AC70" w:rsidR="00720D17" w:rsidRPr="00720D17" w:rsidRDefault="00720D17" w:rsidP="00810509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46D0" w14:textId="77777777" w:rsidR="00403FA9" w:rsidRDefault="00403FA9" w:rsidP="00CE294E">
      <w:pPr>
        <w:spacing w:after="0" w:line="240" w:lineRule="auto"/>
      </w:pPr>
      <w:r>
        <w:separator/>
      </w:r>
    </w:p>
  </w:endnote>
  <w:endnote w:type="continuationSeparator" w:id="0">
    <w:p w14:paraId="2024E4FE" w14:textId="77777777" w:rsidR="00403FA9" w:rsidRDefault="00403FA9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7BBC" w14:textId="77777777" w:rsidR="00403FA9" w:rsidRDefault="00403FA9" w:rsidP="00CE294E">
      <w:pPr>
        <w:spacing w:after="0" w:line="240" w:lineRule="auto"/>
      </w:pPr>
      <w:r>
        <w:separator/>
      </w:r>
    </w:p>
  </w:footnote>
  <w:footnote w:type="continuationSeparator" w:id="0">
    <w:p w14:paraId="55BB16A6" w14:textId="77777777" w:rsidR="00403FA9" w:rsidRDefault="00403FA9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3788"/>
    <w:rsid w:val="00155086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03FA9"/>
    <w:rsid w:val="0042605E"/>
    <w:rsid w:val="0043059E"/>
    <w:rsid w:val="00450369"/>
    <w:rsid w:val="00466445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10509"/>
    <w:rsid w:val="008266B5"/>
    <w:rsid w:val="0083098D"/>
    <w:rsid w:val="0084031A"/>
    <w:rsid w:val="00847A55"/>
    <w:rsid w:val="00872953"/>
    <w:rsid w:val="00872C8B"/>
    <w:rsid w:val="00890C94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80364"/>
    <w:rsid w:val="00994E4D"/>
    <w:rsid w:val="009A16AE"/>
    <w:rsid w:val="009C52E3"/>
    <w:rsid w:val="009F20C2"/>
    <w:rsid w:val="009F584F"/>
    <w:rsid w:val="00A21046"/>
    <w:rsid w:val="00A41655"/>
    <w:rsid w:val="00A65DE0"/>
    <w:rsid w:val="00A7624D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15</cp:revision>
  <cp:lastPrinted>2022-12-21T16:11:00Z</cp:lastPrinted>
  <dcterms:created xsi:type="dcterms:W3CDTF">2022-12-21T15:22:00Z</dcterms:created>
  <dcterms:modified xsi:type="dcterms:W3CDTF">2022-12-21T19:01:00Z</dcterms:modified>
</cp:coreProperties>
</file>