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8"/>
  <w:body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56"/>
          <w:szCs w:val="56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8"/>
          <w:szCs w:val="28"/>
        </w:rPr>
        <w:t xml:space="preserve">Version 1.0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2"/>
          <w:szCs w:val="22"/>
        </w:rPr>
        <w:t xml:space="preserve">The Constitutional Foundation of Cognitive Infrastructure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8"/>
          <w:szCs w:val="18"/>
        </w:rPr>
        <w:t xml:space="preserve">Author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Ukigai Shinobu（浮貝 忍）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8"/>
          <w:szCs w:val="18"/>
        </w:rPr>
        <w:t xml:space="preserve">Editorial Partner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Claude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8"/>
          <w:szCs w:val="18"/>
        </w:rPr>
        <w:t xml:space="preserve">First Draft — 2026</w:t>
      </w:r>
    </w:p>
    <w:p>
      <w:r>
        <w:br w:type="page"/>
      </w:r>
    </w:p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40"/>
          <w:szCs w:val="40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0"/>
          <w:szCs w:val="20"/>
        </w:rPr>
        <w:t xml:space="preserve">Constitution of the MAGA Project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Version 1.0</w:t>
      </w:r>
    </w:p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0"/>
          <w:szCs w:val="20"/>
        </w:rPr>
        <w:t xml:space="preserve">“A constitution for the study, design, and implementation of Cognitive Infrastructure.”</w:t>
      </w:r>
    </w:p>
    <w:p>
      <w:r>
        <w:br w:type="page"/>
      </w:r>
    </w:p>
    <w:p/>
    <w:p/>
    <w:p/>
    <w:p>
      <w:pPr>
        <w:spacing w:after="200" w:line="36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MAGA Project Constitution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Version 1.0 — First Draft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Copyright © 2026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All Rights Reserved.</w:t>
      </w:r>
    </w:p>
    <w:p/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この文書は、MAGA Project全体の憲法的テキストを構成する。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それは生きた文書として意図されている。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改訂は、版管理を通して過去の文脈を保存する。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削除は推奨されない。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追加が、進化のための既定の方法である。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Version History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400"/>
        <w:gridCol w:w="2000"/>
        <w:gridCol w:w="5600"/>
      </w:tblGrid>
      <w:tr>
        <w:tc>
          <w:tcPr>
            <w:tcW w:type="dxa" w:w="14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Date</w:t>
            </w:r>
          </w:p>
        </w:tc>
        <w:tc>
          <w:tcPr>
            <w:tcW w:type="dxa" w:w="5600"/>
            <w:shd w:fill="1A17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0.1</w:t>
            </w:r>
          </w:p>
        </w:tc>
        <w:tc>
          <w:tcPr>
            <w:tcW w:type="dxa" w:w="20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Core20開始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Initial Research Cards</w:t>
            </w:r>
          </w:p>
        </w:tc>
      </w:tr>
      <w:tr>
        <w:tc>
          <w:tcPr>
            <w:tcW w:type="dxa" w:w="14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Core20完成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Business・Urban領域のカード追加により適用範囲を拡張</w:t>
            </w:r>
          </w:p>
        </w:tc>
      </w:tr>
      <w:tr>
        <w:tc>
          <w:tcPr>
            <w:tcW w:type="dxa" w:w="14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Constitution Edition</w:t>
            </w:r>
          </w:p>
        </w:tc>
        <w:tc>
          <w:tcPr>
            <w:tcW w:type="dxa" w:w="5600"/>
            <w:shd w:fill="0A0A0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9"/>
                <w:szCs w:val="19"/>
              </w:rPr>
              <w:t xml:space="preserve">Front Matter新規執筆による編集的再構成。研究憲章(Preamble)をMAGA-TAMA研究ノートより一般化して統合</w:t>
            </w:r>
          </w:p>
        </w:tc>
      </w:tr>
    </w:tbl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Preface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Before the Beginning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この文書は、ある理論を説明するために書かれたものではない。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また、一つのプロダクトを設計するための仕様書でもない。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さらに、特定の研究テーマだけを扱う論文でもない。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本書は、一つの問いから始まっている。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人は、なぜ同じことを何度も考え直さなければならないのか。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社会には膨大な知識が存在する。文書もある。会議もある。AIもある。データもある。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それでも、組織は迷う。都市は同じ議論を繰り返す。研究は継承されない。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問題は、知識が存在しないことではない。意味が継承されないことである。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MAGA Projectは、この問いに対する研究として始まった。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都市から始まり、認知へ進み、AIへ広がり、再び人へ戻ってくる。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その全体を支えるための基盤として、本書は存在する。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Why MAGA?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なぜ、この研究には名前が要るのか。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多くのツールは、情報を扱う。文書を扱う。タスクを扱う。AIの回答すら、扱う。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しかし、扱われていないものがある。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2"/>
          <w:szCs w:val="22"/>
        </w:rPr>
        <w:t xml:space="preserve">問い。違和感。比較。判断の理由。認知の変化。意味が形成される、その瞬間。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これらは、記録されない。蓄積されない。継承されない。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既存の分類はこうなっている。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AI
Knowledge Management
PKM
Decision Intelligence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この積み重ねの下に、まだ名前を持たない層がある。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情報でも、知識でもなく、「意味が形づくられていく過程」そのものを扱う層。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MAGA Projectは、この層を対象とする。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だから、これは競合のいないプロダクトの話ではない。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まだ地図に描かれていない場所の話である。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MAGAという名前は、この場所に立つための旗である。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旗を立てることと、地図を完成させることは、同じではない。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本書は、その両方を、時間をかけて進める。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Preamble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研究憲章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私たちは、結論を急がない。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一つの問いを、現場と文献の間で、何度も往復させる。その往復によって変わるのは、結論ではなく、問いの精度である。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本憲章が定める研究の目的は、MAGA Projectの各構想を正当化することでも、否定することでもない。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既存の学術・実践との一致点・差異・未解明な部分を誠実に観測し、思想ではなく観測記録として蓄積することである。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役割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現場を観測するのは、あなた自身である。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文献を観測するのは、AIである。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答えを急がない。一致を急がない。結論よりも観測を優先する。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基本原則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一次資料を最優先する。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出典を必ず明示する。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事実と解釈を分離する。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わからないことは「現時点では確認できない」と書く。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類似より差異を重視する。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学術研究を利用して思想を補強しない。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成果物は、結論ではなく研究ノートとして蓄積する。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北極星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私たちは、新しい思想を証明しない。古い思想を否定もしない。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現場と学術を往復しながら、認知を採集し、抽象化し、再び現場へ返す。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その往復運動そのものを、私たちの研究対象とする。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How to Read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本書は、最初から最後まで読むようにはできていない。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これは論文ではない。憲法である。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憲法は、条文を順番に暗記するものではない。必要なときに、必要な条文を開くものである。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本書の三層構造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本書は三つの層でできている。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Constitution層（この文書）— なぜ存在するのか。何を原則とするのか。ここだけは動きが遅い。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Core Cards層（Core 20、今後Core 100）— Philosophy／Research／Product／Market／Business／Projectの各カード。中程度の速さで動く。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Research Notes層（勾玉図鑑など）— 一次資料との往復。観測ログ。最も速く動く。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読む順番に迷ったら、この3層のどこを読みたいのかを先に決める。「なぜやっているのか」を知りたいなら Constitution。「今何を作っているのか」を知りたいなら Core Cards。「なぜそう考えるに至ったのか」を知りたいなら Research Notes。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情報源の優先順位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カードや条文の記述に迷いが生じたときは、以下の優先順位で判断する。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Established Knowledge（既存学術）
  ↓
Project Knowledge（既存研究ノート）
  ↓
Conversation（チャット・壁打ち）
  ↓
Current Status（現状）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上位が下位を検証する基準にはならない。文献と現場は対等な観測対象である。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読者別の入口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初めて読む人は、Preface と Why MAGA? だけで十分である。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一緒に作る人は、Preamble（研究憲章）と該当するCore Cardsを読む。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深く検証したい人は、Research Notesまで降りる。降りるほど、確定した答えは減り、保留（Open Questions）が増える。それは欠陥ではない。まだ歩いている途中だという印である。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バージョンの読み方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カードやセクションの末尾にある「編集メモ」「観測ログ」は、本文と同じ重みを持つ。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削除は推奨されない。追加が基本の更新方法である。矛盾を見つけたときは、それを解決すべき欠陥としてではなく、まだ往復が足りていない場所として読む。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Methodology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本書における研究方法は、一つの循環でできている。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現場を観測する → 文献を観測する → 比較する → 差異を明確にする → 現場へ戻る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2"/>
          <w:szCs w:val="22"/>
        </w:rPr>
        <w:t xml:space="preserve">この循環自体が、研究対象である。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二人の観測者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現場を観測するのは、あなた自身である。文献を観測するのは、AIである。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どちらか一方が正しさの基準にはならない。両者は対等な観測対象として並べられる。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比較の基本単位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新しい理論・文献・実践に触れるたびに、次の五つの軸で比較する。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基本単位（何を最小単位として扱うか）
観測対象（何を観測しているか）
方法（どう観測するか）
目的（何を明らかにしたいか）
介入（介入するなら何に介入するか）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そして最後に、決定的な差異を一つに絞る。類似は多く見つかる。重要なのは、それでもなお残る差異である。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三段階の抽象化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観測は、三つの層を通って記述になる。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散在層（まだ何でもない）
  ↓
フィルター層（何が考える対象になるかが決まる）
  ↓
輪郭層（「これだ」となる瞬間）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輪郭化を急がない。輪郭化する前の散在を、まとめず、解釈せず、そのまま記録する期間を必ず設ける。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個別記録と体系化の分離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個々の観測（勾玉・カード・ログ）は、フラットに記録してよい。体系化（「1」が見える瞬間）は、観測が十分に蓄積された後にしか起きない。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記録することと体系化することの間に、価値の上下は置かない。「記録は手段、体系化は目的」という階層を、方法論として持ち込まない。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反証を残す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すべての仮説には、反証候補を併記する。保留のまま終わってよい問いは、保留のまま記録する。わからないことは「わからない」と書く。これは弱さではなく、精度である。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カードの記述構造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Definition → Purpose / Position → Project Interpretation
→ Why it Matters → Core Role/Mechanic → Research Questions
→ Related Cards → Sources → 編集メモ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この構造そのものが、研究の索引になる。カードは「説明」ではなく「観測記録」として書く。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版の重ね方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定義は上書きしない。版を重ねる。認知玉の定義がVer.1からVer.3まで変化した記録が、この方法論の実例である。Ver.1が間違っていたのではない。Ver.1はその時点での観測の精度を正確に反映していた。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Yu Mincho" w:cs="Yu Mincho" w:eastAsia="Yu Mincho" w:hAnsi="Yu Mincho"/>
          <w:b/>
          <w:bCs/>
          <w:color w:val="C9A24A"/>
          <w:sz w:val="40"/>
          <w:szCs w:val="40"/>
        </w:rPr>
        <w:t xml:space="preserve">Concept Map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本書に登場する概念は、階層ではなく、循環でつながっている。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全体構造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MAGA Project（なぜ）
   │
   ├── Philosophy層 ── 認知・知識・インフラ
   │
   ├── Research層 ── 知的労働・Sensemaking・Distributed Cognition
   │
   ├── Product層 ── MAGATAMA / Cognitive Circuit / MAGA Platform
   │
   ├── Market層 ── Meaning Infrastructure（作業仮説）
   │
   ├── Business層 ── BtoC / BtoB
   │
   └── Project層 ── Roadmap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これがCore 20の骨格である。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もう一つの地図（研究ノート層）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Core 20の下には、それを支える研究ノート層がある。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勾玉図鑑（研究ノート）
   │
   ├── 認知玉 ── 観測の最小単位（Ver.1→3）
   ├── 錨 ── 原体験として身体化された感覚
   ├── マーブル仮説 ── 唯一性の再現性
   ├── 天秤のフラクタル ── 認知解像度・対立の入れ子構造
   └── 縁人 ── 内と外の境界に立つ実践者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Core Cardsが「何を作っているか」を示すのに対し、研究ノートは「なぜそう考えるに至ったか」を示す。両者は上下関係ではなく、速度が違うだけの同じ地図である。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中心にある一つの図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すべての概念は、一枚の図に収束する。</w:t>
      </w:r>
    </w:p>
    <w:p>
      <w:pPr>
        <w:spacing w:after="60" w:line="300"/>
        <w:jc w:val="left"/>
      </w:pPr>
      <w:r>
        <w:rPr>
          <w:rFonts w:ascii="Consolas" w:cs="Consolas" w:eastAsia="Consolas" w:hAnsi="Consolas"/>
          <w:color w:val="B8AF9C"/>
          <w:sz w:val="20"/>
          <w:szCs w:val="20"/>
        </w:rPr>
        <w:t xml:space="preserve">散在（まだ何でもない）
  ↓
フィルター（何が考える対象になるか）
  ↓
輪郭（「これだ」となる瞬間）
  ↓
妥当（事後的なラベル）
  ↓
観測（全体が自分自身を再帰的に認識する）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この循環は、個人のスケール（MAGATAMAのジキルとハイド）でも、組織のスケール（Cognitive Circuitの回路）でも、都市のスケール（認知の公共空間、PLATEAU EXTENSION）でも、同じ形をとる。天秤のフラクタルが示す通り、スケールが違うだけで構造は同じである。</w:t>
      </w:r>
    </w:p>
    <w:p>
      <w:pPr>
        <w:spacing w:after="200" w:before="200"/>
        <w:jc w:val="center"/>
      </w:pPr>
      <w:r>
        <w:rPr>
          <w:rFonts w:ascii="Yu Mincho" w:cs="Yu Mincho" w:eastAsia="Yu Mincho" w:hAnsi="Yu Mincho"/>
          <w:color w:val="C9A24A"/>
          <w:sz w:val="22"/>
          <w:szCs w:val="22"/>
        </w:rPr>
        <w:t xml:space="preserve">⸻</w:t>
      </w:r>
    </w:p>
    <w:p>
      <w:pPr>
        <w:pStyle w:val="Heading2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28"/>
          <w:szCs w:val="28"/>
        </w:rPr>
        <w:t xml:space="preserve">読み方への接続</w:t>
      </w:r>
    </w:p>
    <w:p>
      <w:pPr>
        <w:spacing w:after="20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2"/>
          <w:szCs w:val="22"/>
        </w:rPr>
        <w:t xml:space="preserve">迷ったら、この一枚に戻る。「今、自分は散在を見ているのか、フィルターを見ているのか、輪郭を見ているのか」を確認すれば、本書のどの層（Constitution／Core Cards／Research Notes）を読むべきかが自然に決まる。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color w:val="EAE3D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2026-07-05T13:09:26.410Z</dcterms:created>
  <dcterms:modified xsi:type="dcterms:W3CDTF">2026-07-05T13:09:26.411Z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