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0A08"/>
  <w:body>
    <w:p/>
    <w:p/>
    <w:p/>
    <w:p/>
    <w:p/>
    <w:p/>
    <w:p>
      <w:pPr>
        <w:spacing w:after="120"/>
        <w:jc w:val="center"/>
      </w:pPr>
      <w:r>
        <w:rPr>
          <w:rFonts w:ascii="Yu Mincho" w:cs="Yu Mincho" w:eastAsia="Yu Mincho" w:hAnsi="Yu Mincho"/>
          <w:b/>
          <w:bCs/>
          <w:i w:val="false"/>
          <w:iCs w:val="false"/>
          <w:color w:val="C9A24A"/>
          <w:sz w:val="32"/>
          <w:szCs w:val="32"/>
        </w:rPr>
        <w:t xml:space="preserve">MAGA Project Constitution</w:t>
      </w:r>
    </w:p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B8AF9C"/>
          <w:sz w:val="24"/>
          <w:szCs w:val="24"/>
        </w:rPr>
        <w:t xml:space="preserve">Living Constitution — Phase 3</w:t>
      </w:r>
    </w:p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18"/>
          <w:szCs w:val="18"/>
        </w:rPr>
        <w:t xml:space="preserve">Batch 1：Glossary ／ Card Index</w:t>
      </w:r>
    </w:p>
    <w:p/>
    <w:p/>
    <w:p/>
    <w:p/>
    <w:p/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B8AF9C"/>
          <w:sz w:val="16"/>
          <w:szCs w:val="16"/>
        </w:rPr>
        <w:t xml:space="preserve">2026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34"/>
          <w:szCs w:val="34"/>
        </w:rPr>
        <w:t xml:space="preserve">Glossary</w:t>
      </w:r>
    </w:p>
    <w:p>
      <w:pPr>
        <w:spacing w:after="140" w:line="320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21"/>
          <w:szCs w:val="21"/>
        </w:rPr>
        <w:t xml:space="preserve">Core20および勾玉図鑑で使われる固有語・専門語をまとめる。追加専用（削除しない）。版が上がるたびに増える。</w:t>
      </w:r>
    </w:p>
    <w:p>
      <w:pPr>
        <w:spacing w:after="90" w:before="90"/>
        <w:jc w:val="center"/>
      </w:pPr>
      <w:r>
        <w:rPr>
          <w:rFonts w:ascii="Yu Mincho" w:cs="Yu Mincho" w:eastAsia="Yu Mincho" w:hAnsi="Yu Mincho"/>
          <w:color w:val="C9A24A"/>
          <w:sz w:val="18"/>
          <w:szCs w:val="18"/>
        </w:rPr>
        <w:t xml:space="preserve">⸻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認知玉（にんちだま）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記録された内容そのものではなく、その内容を生んだ「ゆらぎ」という現象の存在証明（Ver.3）。MAGATAMAが扱う最小の観測単位。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錨（いかり）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幼少期の原体験として身体化された、「こうあるべき」という感覚。暗黙知に近いが、後天的な熟練ではなく一回的経験に由来する点で異なる。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マーブル仮説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個々の個性（単位）を消去せず、混ざり合うことで一回限りの配合（「1」）が立ち上がるという仮説。一般化（平均化）とは異なる。唯一性の再現性を説明する中心概念。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知層（ちそう）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複数人の認知回路（Cognitive Circuit）が蓄積され、時代・地域・集団に共通する認知構造として現れたもの。勾玉（点）→認知回路（点の集合）→知層（蓄積・地層）という連鎖の最終段階。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認知の公共空間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対立を合意形成で解消するのではなく、「対立→観測→保存→再観測」という循環として扱う場のモデル。都市・行政スケールでの認知インフラの実装原理。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天秤のフラクタル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対立軸（自由/責任など）を拡大しても、そこに新しい対立軸が現れるという構造。認知インフラが個人・組織・都市・社会のどのスケールでも同じ設計原則で扱えることの根拠（スケール不変性）。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Meaning Infrastructure（意味形成基盤）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Knowledge Management→PKM→Decision Intelligenceの先にある、市場でまだ扱われていない空白領域。MAGA Projectの作業仮説上の立ち位置。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縁人（えんじん）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組織の内と外の境界に意識的に立つ実践者。Nonakaの「middle-up-down」と機能的に似るが、立つ場所（境界 vs 階層の中間）が異なる。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非人間アクター（non-human actants）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Latourの概念。文書・地図・制度・ツール（GeoJSON/Leafletなど）は、単なる記録物ではなく、人間のアクターとの関係を翻訳し続ける行為者として扱われる。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inscription（書き込み・記銘）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Latourの概念。都市の物理的痕跡（道路線形・河川・境界）は、過去の判断が空間へ書き込まれたものとして読み直せる。</w:t>
      </w:r>
    </w:p>
    <w:p>
      <w:pPr>
        <w:spacing w:after="90" w:before="90"/>
        <w:jc w:val="center"/>
      </w:pPr>
      <w:r>
        <w:rPr>
          <w:rFonts w:ascii="Yu Mincho" w:cs="Yu Mincho" w:eastAsia="Yu Mincho" w:hAnsi="Yu Mincho"/>
          <w:color w:val="C9A24A"/>
          <w:sz w:val="18"/>
          <w:szCs w:val="18"/>
        </w:rPr>
        <w:t xml:space="preserve">⸻</w:t>
      </w:r>
    </w:p>
    <w:p>
      <w:pPr>
        <w:pStyle w:val="Heading2"/>
        <w:spacing w:after="140" w:before="240"/>
      </w:pPr>
      <w:r>
        <w:rPr>
          <w:rFonts w:ascii="Yu Mincho" w:cs="Yu Mincho" w:eastAsia="Yu Mincho" w:hAnsi="Yu Mincho"/>
          <w:b/>
          <w:bCs/>
          <w:color w:val="C9A24A"/>
          <w:sz w:val="24"/>
          <w:szCs w:val="24"/>
        </w:rPr>
        <w:t xml:space="preserve">追加分（研究ノート精読より）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観測ログ／設計仮説／UQ（#番号表記）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研究ノート特有の記法。観測ログは事実・気づき、設計仮説はプロダクト設計への提案、UQ（Unresolved Question）はまだ答えの出ていない問い。番号は追加専用で、欠番も含めて履歴として残る。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散在 → フィルター → 輪郭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認知が立ち上がる三段階モデル。散在（まだ何でもない状態）→フィルター（何が考える対象になるかが決まる層）→輪郭（「これだ」となる瞬間）。Concept Mapの中心図の元になっている。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enaction と enactment（要注意・混同しやすい）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綴りが酷似しているが別人・別スケールの概念。enactionはVarela（生命・身体スケール）。enactmentはWeick（組織スケール）。同じ語根を持ちながら異なる水準の現象を扱う（観測ログ#080）。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structural coupling（構造的カップリング）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Varelaの概念。二つの生きたシステムが、互いの自己生成的組織を壊さないまま、繰り返しの相互作用によって構造変化を起こし続ける関係。「錨の共鳴」を説明する中心概念。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precarious／stable（危うさ／安定性）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Deweyの対概念。世界は「不安定な部分」と「安定した部分」に分かれているのではなく、同じ出来事が両方の性質を同時に持つ。マーブル仮説の最も基底的な根拠。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consummatory／instrumental（完結的／手段的）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Deweyの対概念。「目的か手段か」で分類せず、同時に存在し互いに参照し合うものとして扱う。設計仮説#008の理論的根拠。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Ba（場）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Nonakaの概念、西田幾多郎の「場所」に由来。知識創造が起きる、時間・空間・組織の境界を超えた共有された文脈。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fulfillment／terminal（充足的完結／単なる打ち切り）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Deweyが分ける二種類の「終わり」。terminalはそこで止まるだけ。fulfillmentは一区切りつきながら次の経験の土壌になる。</w:t>
      </w:r>
    </w:p>
    <w:p>
      <w:pPr>
        <w:spacing w:after="160" w:line="320"/>
      </w:pPr>
      <w:r>
        <w:rPr>
          <w:rFonts w:ascii="Yu Mincho" w:cs="Yu Mincho" w:eastAsia="Yu Mincho" w:hAnsi="Yu Mincho"/>
          <w:b/>
          <w:bCs/>
          <w:color w:val="C9A24A"/>
          <w:sz w:val="21"/>
          <w:szCs w:val="21"/>
        </w:rPr>
        <w:t xml:space="preserve">唯一性の再現性</w:t>
      </w:r>
      <w:r>
        <w:rPr>
          <w:rFonts w:ascii="Yu Mincho" w:cs="Yu Mincho" w:eastAsia="Yu Mincho" w:hAnsi="Yu Mincho"/>
          <w:color w:val="EAE3D3"/>
          <w:sz w:val="21"/>
          <w:szCs w:val="21"/>
        </w:rPr>
        <w:t xml:space="preserve">　研究全体を貫く問いそのもの（マーブル仮説はこれへの「答え」）。再現性（同じ条件なら同じ結果）と唯一性（二度と同じものは生まれない）という、一見矛盾する二つを両立させる構造を探る問題設定。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34"/>
          <w:szCs w:val="34"/>
        </w:rPr>
        <w:t xml:space="preserve">Card Index</w:t>
      </w:r>
    </w:p>
    <w:p>
      <w:pPr>
        <w:spacing w:after="140" w:line="320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21"/>
          <w:szCs w:val="21"/>
        </w:rPr>
        <w:t xml:space="preserve">Core20全体の一覧。太字のVersionは勾玉図鑑反映済み（v0.2）を示す。</w:t>
      </w:r>
    </w:p>
    <w:p>
      <w:pPr>
        <w:spacing w:after="90" w:before="90"/>
        <w:jc w:val="center"/>
      </w:pPr>
      <w:r>
        <w:rPr>
          <w:rFonts w:ascii="Yu Mincho" w:cs="Yu Mincho" w:eastAsia="Yu Mincho" w:hAnsi="Yu Mincho"/>
          <w:color w:val="C9A24A"/>
          <w:sz w:val="18"/>
          <w:szCs w:val="18"/>
        </w:rPr>
        <w:t xml:space="preserve">⸻</w:t>
      </w:r>
    </w:p>
    <w:p>
      <w:pPr>
        <w:pStyle w:val="Heading2"/>
        <w:spacing w:after="140" w:before="240"/>
      </w:pPr>
      <w:r>
        <w:rPr>
          <w:rFonts w:ascii="Yu Mincho" w:cs="Yu Mincho" w:eastAsia="Yu Mincho" w:hAnsi="Yu Mincho"/>
          <w:b/>
          <w:bCs/>
          <w:color w:val="C9A24A"/>
          <w:sz w:val="24"/>
          <w:szCs w:val="24"/>
        </w:rPr>
        <w:t xml:space="preserve">Core Philosophy</w:t>
      </w:r>
    </w:p>
    <w:tbl>
      <w:tblPr>
        <w:tblW w:type="dxa" w:w="9000"/>
        <w:tblBorders>
          <w:top w:val="single" w:color="3A3020" w:sz="2"/>
          <w:left w:val="single" w:color="3A3020" w:sz="2"/>
          <w:bottom w:val="single" w:color="3A3020" w:sz="2"/>
          <w:right w:val="single" w:color="3A3020" w:sz="2"/>
          <w:insideH w:val="single" w:color="3A3020" w:sz="2"/>
          <w:insideV w:val="single" w:color="3A3020" w:sz="2"/>
        </w:tblBorders>
      </w:tblPr>
      <w:tblGrid>
        <w:gridCol w:w="1300"/>
        <w:gridCol w:w="3200"/>
        <w:gridCol w:w="1200"/>
        <w:gridCol w:w="3300"/>
      </w:tblGrid>
      <w:tr>
        <w:tc>
          <w:tcPr>
            <w:tcW w:type="dxa" w:w="13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Version</w:t>
            </w:r>
          </w:p>
        </w:tc>
        <w:tc>
          <w:tcPr>
            <w:tcW w:type="dxa" w:w="33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PH-0001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MAGA Project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0.1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Draft（Project Foundation）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PH-0002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Core Philosophy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0.1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Draft（Core Foundation）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PH-0003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認知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0.2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Research-grounded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PH-0004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Knowledge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0.2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Research-grounded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PH-0005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0.1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Draft（Core Concept）</w:t>
            </w:r>
          </w:p>
        </w:tc>
      </w:tr>
    </w:tbl>
    <w:p/>
    <w:p>
      <w:pPr>
        <w:pStyle w:val="Heading2"/>
        <w:spacing w:after="140" w:before="240"/>
      </w:pPr>
      <w:r>
        <w:rPr>
          <w:rFonts w:ascii="Yu Mincho" w:cs="Yu Mincho" w:eastAsia="Yu Mincho" w:hAnsi="Yu Mincho"/>
          <w:b/>
          <w:bCs/>
          <w:color w:val="C9A24A"/>
          <w:sz w:val="24"/>
          <w:szCs w:val="24"/>
        </w:rPr>
        <w:t xml:space="preserve">Research Core</w:t>
      </w:r>
    </w:p>
    <w:tbl>
      <w:tblPr>
        <w:tblW w:type="dxa" w:w="9000"/>
        <w:tblBorders>
          <w:top w:val="single" w:color="3A3020" w:sz="2"/>
          <w:left w:val="single" w:color="3A3020" w:sz="2"/>
          <w:bottom w:val="single" w:color="3A3020" w:sz="2"/>
          <w:right w:val="single" w:color="3A3020" w:sz="2"/>
          <w:insideH w:val="single" w:color="3A3020" w:sz="2"/>
          <w:insideV w:val="single" w:color="3A3020" w:sz="2"/>
        </w:tblBorders>
      </w:tblPr>
      <w:tblGrid>
        <w:gridCol w:w="1300"/>
        <w:gridCol w:w="3200"/>
        <w:gridCol w:w="1200"/>
        <w:gridCol w:w="3300"/>
      </w:tblGrid>
      <w:tr>
        <w:tc>
          <w:tcPr>
            <w:tcW w:type="dxa" w:w="13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Version</w:t>
            </w:r>
          </w:p>
        </w:tc>
        <w:tc>
          <w:tcPr>
            <w:tcW w:type="dxa" w:w="33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RS-0001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知的労働（Knowledge Work）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0.1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Researching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RS-0002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Knowledge Management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0.1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Researching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RS-0003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Sensemaking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0.2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Research-grounded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RS-0004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Distributed Cognition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0.2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Research-grounded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RS-0005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Decision Intelligence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0.1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Researching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RS-0006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Cognitive Infrastructure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0.2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Hypothesis（フラクタル裏付け追加）</w:t>
            </w:r>
          </w:p>
        </w:tc>
      </w:tr>
    </w:tbl>
    <w:p/>
    <w:p>
      <w:pPr>
        <w:pStyle w:val="Heading2"/>
        <w:spacing w:after="140" w:before="240"/>
      </w:pPr>
      <w:r>
        <w:rPr>
          <w:rFonts w:ascii="Yu Mincho" w:cs="Yu Mincho" w:eastAsia="Yu Mincho" w:hAnsi="Yu Mincho"/>
          <w:b/>
          <w:bCs/>
          <w:color w:val="C9A24A"/>
          <w:sz w:val="24"/>
          <w:szCs w:val="24"/>
        </w:rPr>
        <w:t xml:space="preserve">Product Core</w:t>
      </w:r>
    </w:p>
    <w:tbl>
      <w:tblPr>
        <w:tblW w:type="dxa" w:w="9000"/>
        <w:tblBorders>
          <w:top w:val="single" w:color="3A3020" w:sz="2"/>
          <w:left w:val="single" w:color="3A3020" w:sz="2"/>
          <w:bottom w:val="single" w:color="3A3020" w:sz="2"/>
          <w:right w:val="single" w:color="3A3020" w:sz="2"/>
          <w:insideH w:val="single" w:color="3A3020" w:sz="2"/>
          <w:insideV w:val="single" w:color="3A3020" w:sz="2"/>
        </w:tblBorders>
      </w:tblPr>
      <w:tblGrid>
        <w:gridCol w:w="1300"/>
        <w:gridCol w:w="3200"/>
        <w:gridCol w:w="1200"/>
        <w:gridCol w:w="3300"/>
      </w:tblGrid>
      <w:tr>
        <w:tc>
          <w:tcPr>
            <w:tcW w:type="dxa" w:w="13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Version</w:t>
            </w:r>
          </w:p>
        </w:tc>
        <w:tc>
          <w:tcPr>
            <w:tcW w:type="dxa" w:w="33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PD-0001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MAGA Platform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0.2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Draft（Architecture再定義）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PD-0002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MAGATAMA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0.2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Beta（App Store近日リリース予定）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PD-0003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Cognitive Circuit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0.2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Concept Design → Beta</w:t>
            </w:r>
          </w:p>
        </w:tc>
      </w:tr>
    </w:tbl>
    <w:p/>
    <w:p>
      <w:pPr>
        <w:pStyle w:val="Heading2"/>
        <w:spacing w:after="140" w:before="240"/>
      </w:pPr>
      <w:r>
        <w:rPr>
          <w:rFonts w:ascii="Yu Mincho" w:cs="Yu Mincho" w:eastAsia="Yu Mincho" w:hAnsi="Yu Mincho"/>
          <w:b/>
          <w:bCs/>
          <w:color w:val="C9A24A"/>
          <w:sz w:val="24"/>
          <w:szCs w:val="24"/>
        </w:rPr>
        <w:t xml:space="preserve">Business Core</w:t>
      </w:r>
    </w:p>
    <w:tbl>
      <w:tblPr>
        <w:tblW w:type="dxa" w:w="9000"/>
        <w:tblBorders>
          <w:top w:val="single" w:color="3A3020" w:sz="2"/>
          <w:left w:val="single" w:color="3A3020" w:sz="2"/>
          <w:bottom w:val="single" w:color="3A3020" w:sz="2"/>
          <w:right w:val="single" w:color="3A3020" w:sz="2"/>
          <w:insideH w:val="single" w:color="3A3020" w:sz="2"/>
          <w:insideV w:val="single" w:color="3A3020" w:sz="2"/>
        </w:tblBorders>
      </w:tblPr>
      <w:tblGrid>
        <w:gridCol w:w="1300"/>
        <w:gridCol w:w="3200"/>
        <w:gridCol w:w="1200"/>
        <w:gridCol w:w="3300"/>
      </w:tblGrid>
      <w:tr>
        <w:tc>
          <w:tcPr>
            <w:tcW w:type="dxa" w:w="13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Version</w:t>
            </w:r>
          </w:p>
        </w:tc>
        <w:tc>
          <w:tcPr>
            <w:tcW w:type="dxa" w:w="33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BS-0001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Market Landscape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0.1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BS-0002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BtoC Strategy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0.1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BS-0003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BtoB Strategy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0.1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Strategic Draft</w:t>
            </w:r>
          </w:p>
        </w:tc>
      </w:tr>
    </w:tbl>
    <w:p/>
    <w:p>
      <w:pPr>
        <w:pStyle w:val="Heading2"/>
        <w:spacing w:after="140" w:before="240"/>
      </w:pPr>
      <w:r>
        <w:rPr>
          <w:rFonts w:ascii="Yu Mincho" w:cs="Yu Mincho" w:eastAsia="Yu Mincho" w:hAnsi="Yu Mincho"/>
          <w:b/>
          <w:bCs/>
          <w:color w:val="C9A24A"/>
          <w:sz w:val="24"/>
          <w:szCs w:val="24"/>
        </w:rPr>
        <w:t xml:space="preserve">Urban Core</w:t>
      </w:r>
    </w:p>
    <w:tbl>
      <w:tblPr>
        <w:tblW w:type="dxa" w:w="9000"/>
        <w:tblBorders>
          <w:top w:val="single" w:color="3A3020" w:sz="2"/>
          <w:left w:val="single" w:color="3A3020" w:sz="2"/>
          <w:bottom w:val="single" w:color="3A3020" w:sz="2"/>
          <w:right w:val="single" w:color="3A3020" w:sz="2"/>
          <w:insideH w:val="single" w:color="3A3020" w:sz="2"/>
          <w:insideV w:val="single" w:color="3A3020" w:sz="2"/>
        </w:tblBorders>
      </w:tblPr>
      <w:tblGrid>
        <w:gridCol w:w="1300"/>
        <w:gridCol w:w="3200"/>
        <w:gridCol w:w="1200"/>
        <w:gridCol w:w="3300"/>
      </w:tblGrid>
      <w:tr>
        <w:tc>
          <w:tcPr>
            <w:tcW w:type="dxa" w:w="13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Version</w:t>
            </w:r>
          </w:p>
        </w:tc>
        <w:tc>
          <w:tcPr>
            <w:tcW w:type="dxa" w:w="33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UR-0001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Collective Cognition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0.2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Research-grounded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UR-0002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Urban Cognition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0.2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Research-grounded</w:t>
            </w:r>
          </w:p>
        </w:tc>
      </w:tr>
      <w:tr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UR-0003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Project PLATEAU EXTENSION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8"/>
                <w:szCs w:val="18"/>
              </w:rPr>
              <w:t xml:space="preserve">0.2</w:t>
            </w:r>
          </w:p>
        </w:tc>
        <w:tc>
          <w:tcPr>
            <w:tcW w:type="dxa" w:w="3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8"/>
                <w:szCs w:val="18"/>
              </w:rPr>
              <w:t xml:space="preserve">Active Research</w:t>
            </w:r>
          </w:p>
        </w:tc>
      </w:tr>
    </w:tbl>
    <w:p>
      <w:pPr>
        <w:spacing w:after="90" w:before="90"/>
        <w:jc w:val="center"/>
      </w:pPr>
      <w:r>
        <w:rPr>
          <w:rFonts w:ascii="Yu Mincho" w:cs="Yu Mincho" w:eastAsia="Yu Mincho" w:hAnsi="Yu Mincho"/>
          <w:color w:val="C9A24A"/>
          <w:sz w:val="18"/>
          <w:szCs w:val="18"/>
        </w:rPr>
        <w:t xml:space="preserve">⸻</w:t>
      </w:r>
    </w:p>
    <w:p>
      <w:pPr>
        <w:spacing w:after="140" w:line="320"/>
      </w:pPr>
      <w:r>
        <w:rPr>
          <w:rFonts w:ascii="Yu Mincho" w:cs="Yu Mincho" w:eastAsia="Yu Mincho" w:hAnsi="Yu Mincho"/>
          <w:b/>
          <w:bCs/>
          <w:i w:val="false"/>
          <w:iCs w:val="false"/>
          <w:color w:val="EAE3D3"/>
          <w:sz w:val="21"/>
          <w:szCs w:val="21"/>
        </w:rPr>
        <w:t xml:space="preserve">進捗：Core20全体 20/20執筆済み。うちv0.2（勾玉図鑑反映済み）11枚、v0.1のまま9枚。</w:t>
      </w:r>
    </w:p>
    <w:p>
      <w:pPr>
        <w:spacing w:after="140" w:line="320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21"/>
          <w:szCs w:val="21"/>
        </w:rPr>
        <w:t xml:space="preserve">注記：UR-0005「都市意思決定」はRelated Cards欄にのみ登場する未執筆の参照（実体なし）。PJ-0001「Project Roadmap」はPH-0002のRelated Cardsに一度だけ登場するが、Core20正式20枚には含まれない別カード。</w:t>
      </w:r>
    </w:p>
    <w:sectPr>
      <w:pgSz w:w="11907" w:h="16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color w:val="EAE3D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2026-07-06T03:05:49.098Z</dcterms:created>
  <dcterms:modified xsi:type="dcterms:W3CDTF">2026-07-06T03:05:49.112Z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