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Michał Pałucki</w:t>
      </w:r>
    </w:p>
    <w:p>
      <w:pPr>
        <w:pStyle w:val="Heading1"/>
      </w:pPr>
      <w:r>
        <w:t>Część analityczna</w:t>
      </w:r>
    </w:p>
    <w:p>
      <w:r>
        <w:t>W załączniku, w pliku Michał_Pałucki.json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algorytm Bellmana-Forda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