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Pr="00DE46BC" w:rsidRDefault="00D62EBB" w:rsidP="00E01606">
      <w:pPr>
        <w:pStyle w:val="1"/>
      </w:pPr>
      <w:r w:rsidRPr="00DE46BC">
        <w:t xml:space="preserve">О некоторых </w:t>
      </w:r>
      <w:r w:rsidRPr="00500FE2">
        <w:t>технологических</w:t>
      </w:r>
      <w:r w:rsidRPr="00DE46BC">
        <w:t xml:space="preserve"> ограничениях при термической резке листового металла</w:t>
      </w:r>
    </w:p>
    <w:p w:rsidR="00D62EBB" w:rsidRPr="00DE46BC" w:rsidRDefault="00D62EBB" w:rsidP="00E01606">
      <w:pPr>
        <w:jc w:val="center"/>
        <w:rPr>
          <w:vertAlign w:val="superscript"/>
        </w:rPr>
      </w:pPr>
      <w:r w:rsidRPr="00DE46BC">
        <w:t>Петунин А. А.</w:t>
      </w:r>
      <w:r w:rsidRPr="00DE46BC">
        <w:rPr>
          <w:vertAlign w:val="superscript"/>
        </w:rPr>
        <w:t>1</w:t>
      </w:r>
      <w:r w:rsidRPr="00DE46BC">
        <w:t>, Уколов С. С.</w:t>
      </w:r>
      <w:r w:rsidRPr="00DE46BC">
        <w:rPr>
          <w:vertAlign w:val="superscript"/>
        </w:rPr>
        <w:t>1</w:t>
      </w:r>
    </w:p>
    <w:p w:rsidR="00D62EBB" w:rsidRPr="00E01606" w:rsidRDefault="00D62EBB" w:rsidP="00E01606">
      <w:pPr>
        <w:jc w:val="center"/>
        <w:rPr>
          <w:i/>
        </w:rPr>
      </w:pPr>
      <w:r w:rsidRPr="00E01606">
        <w:rPr>
          <w:i/>
          <w:vertAlign w:val="superscript"/>
        </w:rPr>
        <w:t>1</w:t>
      </w:r>
      <w:r w:rsidRPr="00E01606">
        <w:rPr>
          <w:i/>
        </w:rPr>
        <w:t xml:space="preserve"> ФГАОУ </w:t>
      </w:r>
      <w:proofErr w:type="gramStart"/>
      <w:r w:rsidRPr="00E01606">
        <w:rPr>
          <w:i/>
        </w:rPr>
        <w:t>ВО</w:t>
      </w:r>
      <w:proofErr w:type="gramEnd"/>
      <w:r w:rsidRPr="00E01606">
        <w:rPr>
          <w:i/>
        </w:rPr>
        <w:t xml:space="preserve"> «Уральский федеральный университет имени первого Президента России Б.Н. Ельцина», Екатеринбург</w:t>
      </w:r>
    </w:p>
    <w:p w:rsidR="00D62EBB" w:rsidRPr="00FE3047" w:rsidRDefault="00D62EBB" w:rsidP="00E01606">
      <w:pPr>
        <w:jc w:val="both"/>
        <w:rPr>
          <w:sz w:val="16"/>
          <w:szCs w:val="16"/>
        </w:rPr>
      </w:pPr>
      <w:r w:rsidRPr="00FE3047">
        <w:rPr>
          <w:sz w:val="16"/>
          <w:szCs w:val="16"/>
        </w:rPr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rPr>
          <w:sz w:val="16"/>
          <w:szCs w:val="16"/>
        </w:rPr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FE3047">
        <w:rPr>
          <w:sz w:val="16"/>
          <w:szCs w:val="16"/>
        </w:rPr>
        <w:t>что</w:t>
      </w:r>
      <w:proofErr w:type="gramEnd"/>
      <w:r w:rsidR="002C6990" w:rsidRPr="00FE3047">
        <w:rPr>
          <w:sz w:val="16"/>
          <w:szCs w:val="16"/>
        </w:rPr>
        <w:t xml:space="preserve"> в конечном счете приводит к снижению общей стоимости производства.</w:t>
      </w:r>
    </w:p>
    <w:p w:rsidR="00097DEC" w:rsidRPr="00FE3047" w:rsidRDefault="00097DEC" w:rsidP="00E01606">
      <w:pPr>
        <w:jc w:val="both"/>
        <w:rPr>
          <w:sz w:val="16"/>
          <w:szCs w:val="16"/>
        </w:rPr>
      </w:pPr>
      <w:proofErr w:type="gramStart"/>
      <w:r w:rsidRPr="00FE3047">
        <w:rPr>
          <w:sz w:val="16"/>
          <w:szCs w:val="16"/>
        </w:rPr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rPr>
          <w:sz w:val="16"/>
          <w:szCs w:val="16"/>
        </w:rPr>
        <w:t xml:space="preserve">обобщенная задача коммивояжера, </w:t>
      </w:r>
      <w:r w:rsidRPr="00FE3047">
        <w:rPr>
          <w:sz w:val="16"/>
          <w:szCs w:val="16"/>
        </w:rPr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500FE2" w:rsidRDefault="00B42D9D" w:rsidP="005E216A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6592A7B" wp14:editId="05BFB11D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2D9D" w:rsidRPr="00FE3047" w:rsidRDefault="003B54B2" w:rsidP="00E01606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B42D9D" w:rsidRPr="00FE3047" w:rsidRDefault="003B54B2" w:rsidP="00E01606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483E6F" w:rsidRPr="00983059" w:rsidRDefault="00483E6F" w:rsidP="00926B80">
      <w:pPr>
        <w:pStyle w:val="a6"/>
      </w:pPr>
      <w:r w:rsidRPr="00983059">
        <w:t>Рисунок 1. Элементы маршрута режущего инструмента</w:t>
      </w:r>
      <w:r w:rsidR="004F3C26">
        <w:t>.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lastRenderedPageBreak/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7" o:title=""/>
          </v:shape>
          <o:OLEObject Type="Embed" ProgID="Equation.DSMT4" ShapeID="_x0000_i1025" DrawAspect="Content" ObjectID="_1542722972" r:id="rId8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9" o:title=""/>
          </v:shape>
          <o:OLEObject Type="Embed" ProgID="Equation.DSMT4" ShapeID="_x0000_i1026" DrawAspect="Content" ObjectID="_1542722973" r:id="rId10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1" o:title=""/>
          </v:shape>
          <o:OLEObject Type="Embed" ProgID="Equation.DSMT4" ShapeID="_x0000_i1027" DrawAspect="Content" ObjectID="_1542722974" r:id="rId12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3" o:title=""/>
          </v:shape>
          <o:OLEObject Type="Embed" ProgID="Equation.DSMT4" ShapeID="_x0000_i1028" DrawAspect="Content" ObjectID="_1542722975" r:id="rId14"/>
        </w:object>
      </w:r>
      <w:r w:rsidRPr="00B040FC"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5" o:title=""/>
          </v:shape>
          <o:OLEObject Type="Embed" ProgID="Equation.DSMT4" ShapeID="_x0000_i1029" DrawAspect="Content" ObjectID="_1542722976" r:id="rId16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7" o:title=""/>
          </v:shape>
          <o:OLEObject Type="Embed" ProgID="Equation.DSMT4" ShapeID="_x0000_i1030" DrawAspect="Content" ObjectID="_1542722977" r:id="rId18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lastRenderedPageBreak/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</w:t>
      </w:r>
      <w:proofErr w:type="gramStart"/>
      <w:r>
        <w:t>по</w:t>
      </w:r>
      <w:proofErr w:type="gramEnd"/>
      <w:r>
        <w:t xml:space="preserve"> или </w:t>
      </w:r>
      <w:proofErr w:type="gramStart"/>
      <w:r>
        <w:t>против</w:t>
      </w:r>
      <w:proofErr w:type="gramEnd"/>
      <w:r>
        <w:t xml:space="preserve">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 xml:space="preserve">Например, на рис. 2 при вырезании нижней заготовки, точка 3 допустима при резке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</w:t>
      </w:r>
      <w:proofErr w:type="gramStart"/>
      <w:r w:rsidR="00D43B78">
        <w:t>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proofErr w:type="gramEnd"/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proofErr w:type="spellStart"/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proofErr w:type="spellEnd"/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19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19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0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19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разрабатываются специальные подходы.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1" o:title=""/>
          </v:shape>
          <o:OLEObject Type="Embed" ProgID="Equation.DSMT4" ShapeID="_x0000_i1031" DrawAspect="Content" ObjectID="_1542722978" r:id="rId22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3" o:title=""/>
          </v:shape>
          <o:OLEObject Type="Embed" ProgID="Equation.DSMT4" ShapeID="_x0000_i1032" DrawAspect="Content" ObjectID="_1542722979" r:id="rId24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5" o:title=""/>
          </v:shape>
          <o:OLEObject Type="Embed" ProgID="Equation.DSMT4" ShapeID="_x0000_i1033" DrawAspect="Content" ObjectID="_1542722980" r:id="rId26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7" o:title=""/>
          </v:shape>
          <o:OLEObject Type="Embed" ProgID="Equation.DSMT4" ShapeID="_x0000_i1034" DrawAspect="Content" ObjectID="_1542722981" r:id="rId28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29" o:title=""/>
          </v:shape>
          <o:OLEObject Type="Embed" ProgID="Equation.DSMT4" ShapeID="_x0000_i1035" DrawAspect="Content" ObjectID="_1542722982" r:id="rId30"/>
        </w:object>
      </w:r>
    </w:p>
    <w:p w:rsidR="00536758" w:rsidRDefault="001C0CDC" w:rsidP="00597391">
      <w:pPr>
        <w:pStyle w:val="a3"/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 положения режущего инструмента.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Default="00C4272D" w:rsidP="00597391">
      <w:pPr>
        <w:pStyle w:val="a3"/>
        <w:rPr>
          <w:lang w:val="en-US"/>
        </w:rPr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</w:t>
      </w:r>
      <w:proofErr w:type="spellStart"/>
      <w:r>
        <w:t>островов»</w:t>
      </w:r>
      <w:proofErr w:type="spellEnd"/>
      <w:r>
        <w:t xml:space="preserve"> или узких длинных полос материала, содержащих не вырезанные детали.</w:t>
      </w:r>
    </w:p>
    <w:p w:rsidR="00B040FC" w:rsidRDefault="003C3EFB" w:rsidP="00597391">
      <w:pPr>
        <w:pStyle w:val="a3"/>
      </w:pPr>
      <w:r>
        <w:t>Формализация таких ограничений представляет собой более сложную математическую задачу.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Default="00FA4A9A" w:rsidP="000A0B9F">
      <w:pPr>
        <w:pStyle w:val="a3"/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 xml:space="preserve">заданными </w:t>
      </w:r>
      <w:proofErr w:type="gramStart"/>
      <w:r w:rsidR="00144AD7">
        <w:t>и</w:t>
      </w:r>
      <w:proofErr w:type="gramEnd"/>
      <w:r w:rsidR="00144AD7">
        <w:t xml:space="preserve">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proofErr w:type="spellStart"/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точек 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proofErr w:type="spellStart"/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и перестановку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proofErr w:type="spellStart"/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proofErr w:type="spellEnd"/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144AD7">
        <w:t>или (3) или более сложную.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lastRenderedPageBreak/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>Все эти алгоритмы учитывают два первых технологических ограничения, а алгоритм, учитывающий все четыре, находится в стадии разработки.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 xml:space="preserve"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</w:t>
      </w:r>
      <w:proofErr w:type="gramStart"/>
      <w:r>
        <w:t>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  <w:proofErr w:type="gramEnd"/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применение этого метода пока сдерживается большим временем расчётов, необходимых для него.</w:t>
      </w:r>
    </w:p>
    <w:p w:rsidR="00290655" w:rsidRDefault="00290655" w:rsidP="00290655">
      <w:pPr>
        <w:pStyle w:val="2"/>
      </w:pPr>
      <w:r>
        <w:t>Библиографический список</w:t>
      </w:r>
    </w:p>
    <w:p w:rsidR="00CC1A38" w:rsidRDefault="00CC1A38" w:rsidP="00CC1A38">
      <w:pPr>
        <w:pStyle w:val="a5"/>
        <w:numPr>
          <w:ilvl w:val="0"/>
          <w:numId w:val="7"/>
        </w:numPr>
      </w:pPr>
      <w:r>
        <w:t>Петунин А.А.</w:t>
      </w:r>
      <w:r>
        <w:t xml:space="preserve">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А.А.</w:t>
      </w:r>
      <w:r w:rsidRPr="00CC1A38">
        <w:t xml:space="preserve"> </w:t>
      </w:r>
      <w:r>
        <w:t>Петунин, Е.Г.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 w:rsidR="00886BD2">
        <w:t>И</w:t>
      </w:r>
      <w:bookmarkStart w:id="0" w:name="_GoBack"/>
      <w:bookmarkEnd w:id="0"/>
      <w:r>
        <w:t>нформационные технологии и системы</w:t>
      </w:r>
      <w:r>
        <w:t xml:space="preserve"> </w:t>
      </w:r>
      <w:r>
        <w:t xml:space="preserve">: </w:t>
      </w:r>
      <w:r>
        <w:t>тр</w:t>
      </w:r>
      <w:r>
        <w:t>.</w:t>
      </w:r>
      <w:r>
        <w:t xml:space="preserve"> </w:t>
      </w:r>
      <w:r>
        <w:t>п</w:t>
      </w:r>
      <w:r>
        <w:t xml:space="preserve">ятой </w:t>
      </w:r>
      <w:proofErr w:type="spellStart"/>
      <w:r>
        <w:t>м</w:t>
      </w:r>
      <w:r>
        <w:t>еждунар</w:t>
      </w:r>
      <w:proofErr w:type="spellEnd"/>
      <w:r>
        <w:t>.</w:t>
      </w:r>
      <w:r>
        <w:t xml:space="preserve"> науч</w:t>
      </w:r>
      <w:r>
        <w:t>.</w:t>
      </w:r>
      <w:r>
        <w:t xml:space="preserve"> </w:t>
      </w:r>
      <w:proofErr w:type="spellStart"/>
      <w:r>
        <w:t>конф</w:t>
      </w:r>
      <w:proofErr w:type="spellEnd"/>
      <w:r>
        <w:t>.</w:t>
      </w:r>
      <w:r>
        <w:t xml:space="preserve"> – Челябинск, 2016. – С. </w:t>
      </w:r>
      <w:r>
        <w:t>142-144.</w:t>
      </w:r>
    </w:p>
    <w:p w:rsidR="00CC1A38" w:rsidRPr="00CC1A38" w:rsidRDefault="00CC1A38" w:rsidP="00CC1A38">
      <w:pPr>
        <w:pStyle w:val="a5"/>
        <w:numPr>
          <w:ilvl w:val="0"/>
          <w:numId w:val="7"/>
        </w:numPr>
      </w:pPr>
    </w:p>
    <w:sectPr w:rsidR="00CC1A38" w:rsidRPr="00CC1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6E88"/>
    <w:rsid w:val="00017726"/>
    <w:rsid w:val="00030203"/>
    <w:rsid w:val="0003132F"/>
    <w:rsid w:val="00031338"/>
    <w:rsid w:val="0004318A"/>
    <w:rsid w:val="00067B49"/>
    <w:rsid w:val="00097DEC"/>
    <w:rsid w:val="000A0B9F"/>
    <w:rsid w:val="000C210F"/>
    <w:rsid w:val="000D0D93"/>
    <w:rsid w:val="000D1C70"/>
    <w:rsid w:val="000F18FA"/>
    <w:rsid w:val="0013449A"/>
    <w:rsid w:val="001417A4"/>
    <w:rsid w:val="001447C9"/>
    <w:rsid w:val="00144AD7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0655"/>
    <w:rsid w:val="002945E8"/>
    <w:rsid w:val="002B0DB3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12CEF"/>
    <w:rsid w:val="004245C3"/>
    <w:rsid w:val="00433EA4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FD0"/>
    <w:rsid w:val="00597391"/>
    <w:rsid w:val="005B6A9B"/>
    <w:rsid w:val="005D1C71"/>
    <w:rsid w:val="005D3AFA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22E1"/>
    <w:rsid w:val="006A5F37"/>
    <w:rsid w:val="006C7CC8"/>
    <w:rsid w:val="006D2AF8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B3F1D"/>
    <w:rsid w:val="007D58B2"/>
    <w:rsid w:val="007E31C5"/>
    <w:rsid w:val="007E6717"/>
    <w:rsid w:val="00800F23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641A"/>
    <w:rsid w:val="008C38CD"/>
    <w:rsid w:val="008C44A7"/>
    <w:rsid w:val="008C4E40"/>
    <w:rsid w:val="008C56AE"/>
    <w:rsid w:val="008D2543"/>
    <w:rsid w:val="008F5EAD"/>
    <w:rsid w:val="00906A4F"/>
    <w:rsid w:val="00906D3F"/>
    <w:rsid w:val="0092145E"/>
    <w:rsid w:val="00926B80"/>
    <w:rsid w:val="00932DB2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D76FC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55CEE"/>
    <w:rsid w:val="00C70A81"/>
    <w:rsid w:val="00C75005"/>
    <w:rsid w:val="00C91964"/>
    <w:rsid w:val="00CB29C8"/>
    <w:rsid w:val="00CB4E0A"/>
    <w:rsid w:val="00CC1A38"/>
    <w:rsid w:val="00CC5657"/>
    <w:rsid w:val="00CD4232"/>
    <w:rsid w:val="00CD67A4"/>
    <w:rsid w:val="00D1540F"/>
    <w:rsid w:val="00D16510"/>
    <w:rsid w:val="00D20498"/>
    <w:rsid w:val="00D35CAA"/>
    <w:rsid w:val="00D43B78"/>
    <w:rsid w:val="00D543F6"/>
    <w:rsid w:val="00D62EBB"/>
    <w:rsid w:val="00D67916"/>
    <w:rsid w:val="00D706FB"/>
    <w:rsid w:val="00D7783C"/>
    <w:rsid w:val="00D9744A"/>
    <w:rsid w:val="00DA7DDC"/>
    <w:rsid w:val="00DB7353"/>
    <w:rsid w:val="00DC40E8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0FE2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FE2"/>
    <w:pPr>
      <w:keepNext/>
      <w:keepLines/>
      <w:spacing w:before="200" w:after="0"/>
      <w:outlineLvl w:val="1"/>
    </w:pPr>
    <w:rPr>
      <w:rFonts w:eastAsiaTheme="majorEastAsia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2FBB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FE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link w:val="a4"/>
    <w:uiPriority w:val="1"/>
    <w:qFormat/>
    <w:rsid w:val="00FE3047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500FE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FBB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7D58B2"/>
    <w:pPr>
      <w:spacing w:after="240"/>
      <w:jc w:val="center"/>
    </w:pPr>
    <w:rPr>
      <w:rFonts w:cs="Times New Roman"/>
      <w:i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FE3047"/>
    <w:rPr>
      <w:rFonts w:ascii="Times New Roman" w:hAnsi="Times New Roman"/>
      <w:sz w:val="20"/>
    </w:rPr>
  </w:style>
  <w:style w:type="character" w:customStyle="1" w:styleId="a7">
    <w:name w:val="Подпись рисунка Знак"/>
    <w:basedOn w:val="a4"/>
    <w:link w:val="a6"/>
    <w:rsid w:val="007D58B2"/>
    <w:rPr>
      <w:rFonts w:ascii="Times New Roman" w:hAnsi="Times New Roman" w:cs="Times New Roman"/>
      <w:i/>
      <w:sz w:val="20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gif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gif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F02F3-779D-4CD7-82D0-4DF2AD42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96</cp:revision>
  <dcterms:created xsi:type="dcterms:W3CDTF">2016-12-07T09:55:00Z</dcterms:created>
  <dcterms:modified xsi:type="dcterms:W3CDTF">2016-12-08T12:15:00Z</dcterms:modified>
</cp:coreProperties>
</file>