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 xml:space="preserve">Stanislav </w:t>
      </w:r>
      <w:proofErr w:type="spellStart"/>
      <w:r>
        <w:t>Ukolov</w:t>
      </w:r>
      <w:proofErr w:type="spellEnd"/>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proofErr w:type="spellStart"/>
      <w:r w:rsidR="001D0DDA" w:rsidRPr="001D0DDA">
        <w:t>Krasovsky</w:t>
      </w:r>
      <w:proofErr w:type="spellEnd"/>
      <w:r w:rsidR="001D0DDA" w:rsidRPr="001D0DDA">
        <w:t xml:space="preserve"> Institute of Mathematics and Mechanics, Ekaterinburg, Russia</w:t>
      </w:r>
    </w:p>
    <w:p w14:paraId="4FC33813" w14:textId="4E360F74" w:rsidR="00C93237"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w:t>
      </w:r>
      <w:r w:rsidR="008D4A9E">
        <w:t xml:space="preserve"> (referred to as</w:t>
      </w:r>
      <w:r w:rsidR="008D4A9E" w:rsidRPr="0001025D">
        <w:t xml:space="preserve"> Cutting Path Problem or Tool Path Problem</w:t>
      </w:r>
      <w:r w:rsidR="008D4A9E">
        <w:t xml:space="preserve">) is considered. The </w:t>
      </w:r>
      <w:r w:rsidR="0001025D" w:rsidRPr="0001025D">
        <w:t xml:space="preserve">general formulation </w:t>
      </w:r>
      <w:r w:rsidR="008D4A9E">
        <w:t xml:space="preserve">is used – </w:t>
      </w:r>
      <w:r w:rsidR="0001025D" w:rsidRPr="0001025D">
        <w:t>Generalized Segment Continuous Cutting Problem (GSCCP).</w:t>
      </w:r>
      <w:r w:rsidR="0001025D">
        <w:t xml:space="preserve"> T</w:t>
      </w:r>
      <w:r w:rsidR="0001025D" w:rsidRPr="0001025D">
        <w:t>he</w:t>
      </w:r>
      <w:r w:rsidR="00FB30CB" w:rsidRPr="00FB30CB">
        <w:t xml:space="preserve"> </w:t>
      </w:r>
      <w:r w:rsidR="00FB30CB">
        <w:t>new</w:t>
      </w:r>
      <w:r w:rsidR="0001025D" w:rsidRPr="0001025D">
        <w:t xml:space="preserve"> algorithm developed by the authors </w:t>
      </w:r>
      <w:r w:rsidR="000A40B7">
        <w:t>to solve</w:t>
      </w:r>
      <w:r w:rsidR="0001025D" w:rsidRPr="0001025D">
        <w:t xml:space="preserve"> generalized traveling salesman problem with </w:t>
      </w:r>
      <w:r w:rsidR="008D4A9E">
        <w:t>precedence</w:t>
      </w:r>
      <w:r w:rsidR="0001025D" w:rsidRPr="0001025D">
        <w:t xml:space="preserve"> constraints (PCGTSP) </w:t>
      </w:r>
      <w:r w:rsidR="0001025D">
        <w:t>is shown to</w:t>
      </w:r>
      <w:r w:rsidR="0001025D" w:rsidRPr="0001025D">
        <w:t xml:space="preserve"> effectively </w:t>
      </w:r>
      <w:r w:rsidR="0001025D">
        <w:t>tackle</w:t>
      </w:r>
      <w:r w:rsidR="0001025D" w:rsidRPr="0001025D">
        <w:t xml:space="preserve"> this problem. This branch-and-bound algorithm, combined with the use of dynamic programming and a specialized heuristic solver, makes it possible to </w:t>
      </w:r>
      <w:r w:rsidR="000A40B7">
        <w:t>get</w:t>
      </w:r>
      <w:r w:rsidR="0001025D" w:rsidRPr="0001025D">
        <w:t xml:space="preserve">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proofErr w:type="spellStart"/>
      <w:r w:rsidR="00506C8D" w:rsidRPr="00506C8D">
        <w:t>Dewil</w:t>
      </w:r>
      <w:proofErr w:type="spellEnd"/>
      <w:r w:rsidR="00506C8D" w:rsidRPr="00506C8D">
        <w:t xml:space="preserve">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proofErr w:type="spellStart"/>
      <w:r w:rsidR="00506C8D" w:rsidRPr="00506C8D">
        <w:t>Dowsland</w:t>
      </w:r>
      <w:proofErr w:type="spellEnd"/>
      <w:r w:rsidR="00506C8D" w:rsidRPr="00506C8D">
        <w:t xml:space="preserve"> and </w:t>
      </w:r>
      <w:proofErr w:type="spellStart"/>
      <w:r w:rsidR="00506C8D" w:rsidRPr="00506C8D">
        <w:t>Dowsland</w:t>
      </w:r>
      <w:proofErr w:type="spellEnd"/>
      <w:r w:rsidR="00506C8D" w:rsidRPr="00506C8D">
        <w:t xml:space="preserve">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 xml:space="preserve">olynomial complexity solving algorithms are not known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proofErr w:type="spellStart"/>
      <w:r w:rsidRPr="00506C8D">
        <w:t>Dewil</w:t>
      </w:r>
      <w:proofErr w:type="spellEnd"/>
      <w:r w:rsidRPr="00506C8D">
        <w:t xml:space="preserve"> and his colleagues</w:t>
      </w:r>
      <w:r>
        <w:t xml:space="preserve">, see </w:t>
      </w:r>
      <w:proofErr w:type="spellStart"/>
      <w:r w:rsidRPr="00506C8D">
        <w:t>Dewil</w:t>
      </w:r>
      <w:proofErr w:type="spellEnd"/>
      <w:r w:rsidRPr="00506C8D">
        <w:t xml:space="preserve">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 xml:space="preserve">In </w:t>
      </w:r>
      <w:proofErr w:type="spellStart"/>
      <w:r w:rsidRPr="00506C8D">
        <w:t>Dewil</w:t>
      </w:r>
      <w:proofErr w:type="spellEnd"/>
      <w:r w:rsidRPr="00506C8D">
        <w:t xml:space="preserve">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24261633" w14:textId="7CD97A6E" w:rsidR="000C3D4D" w:rsidRDefault="00673944" w:rsidP="000C3D4D">
      <w:pPr>
        <w:pStyle w:val="Text"/>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sidR="00C27347" w:rsidRPr="00C27347">
        <w:t xml:space="preserve"> </w:t>
      </w:r>
      <w:r w:rsidR="000C3D4D">
        <w:t>Fig</w:t>
      </w:r>
      <w:r w:rsidR="00113151">
        <w:t>.</w:t>
      </w:r>
      <w:r w:rsidR="000C3D4D">
        <w:t xml:space="preserve"> 1 shows an example of a cutting segment (curve in red) containing tool movement along the boundary contours of three circles.</w:t>
      </w:r>
    </w:p>
    <w:p w14:paraId="42C6AED9" w14:textId="6C66F63F" w:rsidR="00113151" w:rsidRDefault="00913CCF" w:rsidP="00E51CFE">
      <w:pPr>
        <w:pStyle w:val="Text"/>
      </w:pPr>
      <w:r>
        <w:rPr>
          <w:noProof/>
          <w:lang w:val="ru-RU" w:eastAsia="ru-RU"/>
        </w:rPr>
        <w:drawing>
          <wp:inline distT="0" distB="0" distL="0" distR="0" wp14:anchorId="60B8F1D5" wp14:editId="1A46E7BB">
            <wp:extent cx="3149600" cy="954405"/>
            <wp:effectExtent l="0" t="0" r="0" b="0"/>
            <wp:docPr id="34" name="Рисунок 280"/>
            <wp:cNvGraphicFramePr/>
            <a:graphic xmlns:a="http://schemas.openxmlformats.org/drawingml/2006/main">
              <a:graphicData uri="http://schemas.openxmlformats.org/drawingml/2006/picture">
                <pic:pic xmlns:pic="http://schemas.openxmlformats.org/drawingml/2006/picture">
                  <pic:nvPicPr>
                    <pic:cNvPr id="34" name="Рисунок 280"/>
                    <pic:cNvPicPr/>
                  </pic:nvPicPr>
                  <pic:blipFill>
                    <a:blip r:embed="rId8" cstate="print"/>
                    <a:srcRect/>
                    <a:stretch>
                      <a:fillRect/>
                    </a:stretch>
                  </pic:blipFill>
                  <pic:spPr bwMode="auto">
                    <a:xfrm>
                      <a:off x="0" y="0"/>
                      <a:ext cx="3149600" cy="954405"/>
                    </a:xfrm>
                    <a:prstGeom prst="rect">
                      <a:avLst/>
                    </a:prstGeom>
                    <a:noFill/>
                    <a:ln w="9525">
                      <a:noFill/>
                      <a:miter lim="800000"/>
                      <a:headEnd/>
                      <a:tailEnd/>
                    </a:ln>
                  </pic:spPr>
                </pic:pic>
              </a:graphicData>
            </a:graphic>
          </wp:inline>
        </w:drawing>
      </w:r>
    </w:p>
    <w:p w14:paraId="4501C6D9" w14:textId="370072B7" w:rsidR="00113151" w:rsidRPr="00113151" w:rsidRDefault="00113151" w:rsidP="00113151">
      <w:pPr>
        <w:pStyle w:val="Text"/>
        <w:jc w:val="center"/>
        <w:rPr>
          <w:sz w:val="18"/>
          <w:szCs w:val="18"/>
        </w:rPr>
      </w:pPr>
      <w:r w:rsidRPr="00113151">
        <w:rPr>
          <w:sz w:val="18"/>
          <w:szCs w:val="18"/>
        </w:rPr>
        <w:t>Figure 1. Example of a cutting segment</w:t>
      </w:r>
    </w:p>
    <w:p w14:paraId="07E3CAEC" w14:textId="42EC85AD" w:rsidR="00113151" w:rsidRDefault="00113151" w:rsidP="00113151">
      <w:pPr>
        <w:pStyle w:val="Text"/>
      </w:pPr>
      <w:r>
        <w:t xml:space="preserve">To cut these circles, you can use the standard cutting technique. It means each contour is always cut in its entirety and the number of pierce points is equal to the number of contours. In this case, </w:t>
      </w:r>
      <w:r w:rsidR="00C93237" w:rsidRPr="00C93237">
        <w:t>the set of bas</w:t>
      </w:r>
      <w:r w:rsidR="00C93237">
        <w:t>ic</w:t>
      </w:r>
      <w:r w:rsidR="00C93237" w:rsidRPr="00C93237">
        <w:t xml:space="preserve"> segments coincides with the set of boundary contours </w:t>
      </w:r>
      <w:r w:rsidR="00C93237">
        <w:t xml:space="preserve">and </w:t>
      </w:r>
      <w:r>
        <w:t xml:space="preserve">the toolpath problem belongs to the CCP class. If the number of the possible pierce points for each contour is finite (for example, by discretizing the </w:t>
      </w:r>
      <w:r>
        <w:lastRenderedPageBreak/>
        <w:t>contour with some step), then the GTSP model can be used for the CCP problem. Unlike CCP, the GSCCP model assumes that more than one set of base segments is specified for the same nesting result, which does not match the set of boundary contours for the parts.</w:t>
      </w:r>
    </w:p>
    <w:p w14:paraId="13FD1A92" w14:textId="2515A84C"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sheet cutting machines invo</w:t>
      </w:r>
      <w:r w:rsidR="00237C03">
        <w:rPr>
          <w:lang w:val="es-ES"/>
        </w:rPr>
        <w:t>lve the imposition of mandatory constraints</w:t>
      </w:r>
      <w:r w:rsidRPr="00673944">
        <w:rPr>
          <w:lang w:val="es-ES"/>
        </w:rPr>
        <w:t xml:space="preserve">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3FC82A61" w:rsidR="00936525" w:rsidRDefault="00936525" w:rsidP="00936525">
      <w:pPr>
        <w:pStyle w:val="2"/>
      </w:pPr>
      <w:r>
        <w:t>2.</w:t>
      </w:r>
      <w:r w:rsidR="00DC4237">
        <w:t>1</w:t>
      </w:r>
      <w:r>
        <w:t>. Algorit</w:t>
      </w:r>
      <w:r w:rsidR="007B77A4">
        <w:t>h</w:t>
      </w:r>
      <w:r>
        <w:t>ms used</w:t>
      </w:r>
    </w:p>
    <w:p w14:paraId="2D2EBF52" w14:textId="4768752D"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w:t>
      </w:r>
      <w:r w:rsidRPr="00936525">
        <w:rPr>
          <w:lang w:val="es-ES"/>
        </w:rPr>
        <w:t>The algorithm, hereinafter referred to as DP,</w:t>
      </w:r>
      <w:r w:rsidR="00855B57">
        <w:rPr>
          <w:lang w:val="es-ES"/>
        </w:rPr>
        <w:t xml:space="preserve"> see </w:t>
      </w:r>
      <w:r w:rsidR="00855B57" w:rsidRPr="00673944">
        <w:rPr>
          <w:lang w:val="es-ES"/>
        </w:rPr>
        <w:t>Chentsov et al. (2018)</w:t>
      </w:r>
      <w:r w:rsidR="00855B57">
        <w:rPr>
          <w:lang w:val="es-ES"/>
        </w:rPr>
        <w:t xml:space="preserve">, </w:t>
      </w:r>
      <w:r w:rsidRPr="00936525">
        <w:rPr>
          <w:lang w:val="es-ES"/>
        </w:rPr>
        <w:t>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p>
    <w:p w14:paraId="71596A3A" w14:textId="5E60196E" w:rsidR="001F4C93" w:rsidRDefault="00673944" w:rsidP="00E51CFE">
      <w:pPr>
        <w:pStyle w:val="Text"/>
        <w:rPr>
          <w:lang w:val="es-ES"/>
        </w:rPr>
      </w:pPr>
      <w:r w:rsidRPr="00673944">
        <w:rPr>
          <w:lang w:val="es-ES"/>
        </w:rPr>
        <w:t xml:space="preserve">The papers Khachay et al. (2020, 2021) describe new algorithm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121DC4B7"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r w:rsidRPr="00C90095">
        <w:t xml:space="preserve"> and does not contribute to further calculations.</w:t>
      </w:r>
      <w:r w:rsidR="007B77A4">
        <w:t xml:space="preserve"> For upper bound we use the length / weight of solution of original PCGTSP problem instance with specialized PCGLNS heuristics, see Khachay et al. (2020). </w:t>
      </w:r>
      <w:r w:rsidR="007B77A4" w:rsidRPr="007B77A4">
        <w:t>It gives high quality solutions in a short time (a few seconds</w:t>
      </w:r>
      <w:r w:rsidR="007B77A4">
        <w:t xml:space="preserve"> for tens of contours</w:t>
      </w:r>
      <w:r w:rsidR="007B77A4" w:rsidRPr="007B77A4">
        <w:t>), which allows to discard from 50% to 90% of prefixes.</w:t>
      </w:r>
    </w:p>
    <w:p w14:paraId="5A8ABFD0" w14:textId="4670F6F5" w:rsidR="00E014B9" w:rsidRDefault="00E014B9" w:rsidP="00E51CFE">
      <w:pPr>
        <w:pStyle w:val="Text"/>
        <w:rPr>
          <w:lang w:val="es-ES"/>
        </w:rPr>
      </w:pPr>
      <w:r>
        <w:rPr>
          <w:lang w:val="es-ES"/>
        </w:rPr>
        <w:t>Th</w:t>
      </w:r>
      <w:r w:rsidR="007B77A4">
        <w:rPr>
          <w:lang w:val="es-ES"/>
        </w:rPr>
        <w:t>is new algorithm</w:t>
      </w:r>
      <w:r>
        <w:rPr>
          <w:lang w:val="es-ES"/>
        </w:rPr>
        <w:t xml:space="preserve"> allow</w:t>
      </w:r>
      <w:r w:rsidR="007B77A4">
        <w:rPr>
          <w:lang w:val="es-ES"/>
        </w:rPr>
        <w:t>s</w:t>
      </w:r>
      <w:r>
        <w:rPr>
          <w:lang w:val="es-ES"/>
        </w:rPr>
        <w:t xml:space="preserve"> to find optimal solutions of larger scale problems, for example, Fig. </w:t>
      </w:r>
      <w:r w:rsidR="00237C03">
        <w:rPr>
          <w:lang w:val="es-ES"/>
        </w:rPr>
        <w:t xml:space="preserve">2 </w:t>
      </w:r>
      <w:r>
        <w:rPr>
          <w:lang w:val="es-ES"/>
        </w:rPr>
        <w:t>shows solution of PCGTSP problem instance of 47 parts, 100 contours and 718 nodes</w:t>
      </w:r>
      <w:r w:rsidR="00FC4015">
        <w:rPr>
          <w:lang w:val="es-ES"/>
        </w:rPr>
        <w:t xml:space="preserve">, see </w:t>
      </w:r>
      <w:r w:rsidR="00FC4015" w:rsidRPr="00FC4015">
        <w:rPr>
          <w:lang w:val="es-ES"/>
        </w:rPr>
        <w:t>Petunin et al. (2021)</w:t>
      </w:r>
      <w:r>
        <w:rPr>
          <w:lang w:val="es-ES"/>
        </w:rPr>
        <w:t>.</w:t>
      </w:r>
    </w:p>
    <w:p w14:paraId="39B759EA" w14:textId="16BAFC2F" w:rsidR="00FC4015" w:rsidRDefault="00FC4015" w:rsidP="00FC4015">
      <w:pPr>
        <w:pStyle w:val="a7"/>
        <w:jc w:val="center"/>
      </w:pPr>
      <w:r w:rsidRPr="007D70EF">
        <w:rPr>
          <w:noProof/>
          <w:lang w:val="ru-RU" w:eastAsia="ru-RU"/>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9600" cy="1580515"/>
                    </a:xfrm>
                    <a:prstGeom prst="rect">
                      <a:avLst/>
                    </a:prstGeom>
                  </pic:spPr>
                </pic:pic>
              </a:graphicData>
            </a:graphic>
          </wp:inline>
        </w:drawing>
      </w:r>
      <w:r w:rsidRPr="00FC4015">
        <w:t xml:space="preserve"> </w:t>
      </w:r>
      <w:r>
        <w:t xml:space="preserve">Figure </w:t>
      </w:r>
      <w:r w:rsidR="00237C03">
        <w:t>2</w:t>
      </w:r>
      <w:r>
        <w:t>. Solution of large scale PCGTSP problem instance</w:t>
      </w:r>
    </w:p>
    <w:p w14:paraId="2A96B724" w14:textId="094ABADD" w:rsidR="00DC4237" w:rsidRDefault="00DC4237" w:rsidP="00DC4237">
      <w:pPr>
        <w:pStyle w:val="2"/>
      </w:pPr>
      <w:r>
        <w:t xml:space="preserve">2.2. </w:t>
      </w:r>
      <w:r w:rsidR="003C751A">
        <w:t>Reduction of GSCCP problem to PCGTSP instance</w:t>
      </w:r>
    </w:p>
    <w:p w14:paraId="0C3AABA3" w14:textId="42B896BC"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3E7B7FF1" w14:textId="7D00E434" w:rsidR="00C823B6" w:rsidRDefault="00C823B6" w:rsidP="00E51CFE">
      <w:pPr>
        <w:pStyle w:val="Text"/>
        <w:rPr>
          <w:lang w:val="es-ES"/>
        </w:rPr>
      </w:pPr>
      <w:r w:rsidRPr="00C823B6">
        <w:rPr>
          <w:lang w:val="es-ES"/>
        </w:rPr>
        <w:t xml:space="preserve">The original task of segment cutting is subject to both discrete (sequence of contour processing) and continuous optimization (selection of </w:t>
      </w:r>
      <w:r>
        <w:rPr>
          <w:lang w:val="es-ES"/>
        </w:rPr>
        <w:t>pierce</w:t>
      </w:r>
      <w:r w:rsidRPr="00C823B6">
        <w:rPr>
          <w:lang w:val="es-ES"/>
        </w:rPr>
        <w:t xml:space="preserve"> point on </w:t>
      </w:r>
      <w:r>
        <w:rPr>
          <w:lang w:val="es-ES"/>
        </w:rPr>
        <w:t xml:space="preserve">each </w:t>
      </w:r>
      <w:r w:rsidRPr="00C823B6">
        <w:rPr>
          <w:lang w:val="es-ES"/>
        </w:rPr>
        <w:t>contour).</w:t>
      </w:r>
      <w:r>
        <w:rPr>
          <w:lang w:val="es-ES"/>
        </w:rPr>
        <w:t xml:space="preserve"> For algorithms of the Section 2.1 to apply, we reduce continuous optimization to discrete one </w:t>
      </w:r>
      <w:r w:rsidRPr="00C823B6">
        <w:rPr>
          <w:lang w:val="es-ES"/>
        </w:rPr>
        <w:t xml:space="preserve">by choosing a finite number of </w:t>
      </w:r>
      <w:r>
        <w:rPr>
          <w:lang w:val="es-ES"/>
        </w:rPr>
        <w:t>feasible</w:t>
      </w:r>
      <w:r w:rsidRPr="00C823B6">
        <w:rPr>
          <w:lang w:val="es-ES"/>
        </w:rPr>
        <w:t xml:space="preserve"> </w:t>
      </w:r>
      <w:r>
        <w:rPr>
          <w:lang w:val="es-ES"/>
        </w:rPr>
        <w:t>pierce</w:t>
      </w:r>
      <w:r w:rsidRPr="00C823B6">
        <w:rPr>
          <w:lang w:val="es-ES"/>
        </w:rPr>
        <w:t xml:space="preserve"> points on </w:t>
      </w:r>
      <w:r>
        <w:rPr>
          <w:lang w:val="es-ES"/>
        </w:rPr>
        <w:t>the</w:t>
      </w:r>
      <w:r w:rsidRPr="00C823B6">
        <w:rPr>
          <w:lang w:val="es-ES"/>
        </w:rPr>
        <w:t xml:space="preserve"> contour with some predetermined </w:t>
      </w:r>
      <w:r w:rsidR="005644BD">
        <w:rPr>
          <w:lang w:val="es-ES"/>
        </w:rPr>
        <w:t>distance</w:t>
      </w:r>
      <w:r w:rsidRPr="00C823B6">
        <w:rPr>
          <w:lang w:val="es-ES"/>
        </w:rPr>
        <w:t>.</w:t>
      </w:r>
      <w:r>
        <w:rPr>
          <w:lang w:val="es-ES"/>
        </w:rPr>
        <w:t xml:space="preserve"> </w:t>
      </w:r>
      <w:r w:rsidRPr="00C823B6">
        <w:rPr>
          <w:lang w:val="es-ES"/>
        </w:rPr>
        <w:t xml:space="preserve">Thus, each cutting segment in the original </w:t>
      </w:r>
      <w:r>
        <w:rPr>
          <w:lang w:val="es-ES"/>
        </w:rPr>
        <w:t>GSCCP problem</w:t>
      </w:r>
      <w:r w:rsidRPr="00C823B6">
        <w:rPr>
          <w:lang w:val="es-ES"/>
        </w:rPr>
        <w:t xml:space="preserve"> is converted into a cluster for the GTSP.</w:t>
      </w:r>
      <w:r>
        <w:rPr>
          <w:lang w:val="es-ES"/>
        </w:rPr>
        <w:t xml:space="preserve"> </w:t>
      </w:r>
      <w:r w:rsidR="00C93DF8">
        <w:rPr>
          <w:lang w:val="es-ES"/>
        </w:rPr>
        <w:t>Precedence constraints on the order of segment cutting are preserved.</w:t>
      </w:r>
    </w:p>
    <w:p w14:paraId="2580B5E9" w14:textId="26F115E3" w:rsidR="00FA2A94" w:rsidRDefault="00FA2A94" w:rsidP="00E51CFE">
      <w:pPr>
        <w:pStyle w:val="Text"/>
        <w:rPr>
          <w:lang w:val="es-ES"/>
        </w:rPr>
      </w:pPr>
      <w:r w:rsidRPr="00FA2A94">
        <w:rPr>
          <w:lang w:val="es-ES"/>
        </w:rPr>
        <w:t xml:space="preserve">To create alternative sets of cutting segments, </w:t>
      </w:r>
      <w:r>
        <w:rPr>
          <w:lang w:val="es-ES"/>
        </w:rPr>
        <w:t>we</w:t>
      </w:r>
      <w:r w:rsidRPr="00FA2A94">
        <w:rPr>
          <w:lang w:val="es-ES"/>
        </w:rPr>
        <w:t xml:space="preserve"> use</w:t>
      </w:r>
      <w:r>
        <w:rPr>
          <w:lang w:val="es-ES"/>
        </w:rPr>
        <w:t xml:space="preserve"> </w:t>
      </w:r>
      <w:r w:rsidRPr="00FA2A94">
        <w:rPr>
          <w:lang w:val="es-ES"/>
        </w:rPr>
        <w:t>the bridge technique</w:t>
      </w:r>
      <w:r>
        <w:rPr>
          <w:lang w:val="es-ES"/>
        </w:rPr>
        <w:t xml:space="preserve"> in this work</w:t>
      </w:r>
      <w:r w:rsidRPr="00FA2A94">
        <w:rPr>
          <w:lang w:val="es-ES"/>
        </w:rPr>
        <w:t xml:space="preserve">. Two or more adjacent contours can be combined into one by adding a small jumper </w:t>
      </w:r>
      <w:r>
        <w:rPr>
          <w:lang w:val="es-ES"/>
        </w:rPr>
        <w:t>traversed by</w:t>
      </w:r>
      <w:r w:rsidRPr="00FA2A94">
        <w:rPr>
          <w:lang w:val="es-ES"/>
        </w:rPr>
        <w:t xml:space="preserve"> the cutting tool in both directions.</w:t>
      </w:r>
      <w:r>
        <w:rPr>
          <w:lang w:val="es-ES"/>
        </w:rPr>
        <w:t xml:space="preserve"> This procedure decreases the number of contours / cutting segments and slightly increase length of the cutting path.</w:t>
      </w:r>
    </w:p>
    <w:p w14:paraId="08036FCB" w14:textId="77777777" w:rsidR="00DC4237" w:rsidRDefault="00DC4237" w:rsidP="00DC4237">
      <w:pPr>
        <w:pStyle w:val="2"/>
      </w:pPr>
      <w:r>
        <w:t>2.3. Objective functions</w:t>
      </w:r>
    </w:p>
    <w:p w14:paraId="0DD03810" w14:textId="0E1952FE" w:rsidR="00DC4237" w:rsidRDefault="00DC4237" w:rsidP="00E51CFE">
      <w:pPr>
        <w:pStyle w:val="Text"/>
      </w:pPr>
      <w:r>
        <w:rPr>
          <w:lang w:val="es-ES"/>
        </w:rPr>
        <w:t>Both algorithms described</w:t>
      </w:r>
      <w:r w:rsidR="00F60187">
        <w:rPr>
          <w:lang w:val="es-ES"/>
        </w:rPr>
        <w:t xml:space="preserve"> in Section 2.1</w:t>
      </w:r>
      <w:r>
        <w:rPr>
          <w:lang w:val="es-ES"/>
        </w:rPr>
        <w:t xml:space="preserve"> </w:t>
      </w:r>
      <w:r>
        <w:t>optimize only air move length of tool path</w:t>
      </w:r>
      <w:r w:rsidR="00632538">
        <w:t xml:space="preserve"> </w:t>
      </w:r>
      <m:oMath>
        <m:sSub>
          <m:sSubPr>
            <m:ctrlPr>
              <w:rPr>
                <w:rFonts w:ascii="Cambria Math" w:hAnsi="Cambria Math"/>
                <w:i/>
              </w:rPr>
            </m:ctrlPr>
          </m:sSubPr>
          <m:e>
            <m:r>
              <w:rPr>
                <w:rFonts w:ascii="Cambria Math" w:hAnsi="Cambria Math"/>
              </w:rPr>
              <m:t>L</m:t>
            </m:r>
          </m:e>
          <m:sub>
            <m:r>
              <w:rPr>
                <w:rFonts w:ascii="Cambria Math" w:hAnsi="Cambria Math"/>
              </w:rPr>
              <m:t>off</m:t>
            </m:r>
          </m:sub>
        </m:sSub>
      </m:oMath>
      <w:r>
        <w:t>, that is the length of the broken line connecting all the contours. When applying them to GSCCP problem we must use, however, the full objective function, either full cutting time</w:t>
      </w:r>
    </w:p>
    <w:p w14:paraId="070D9239" w14:textId="221026B7" w:rsidR="00DC4237" w:rsidRDefault="002339AA" w:rsidP="00E51CF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cut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on</m:t>
                  </m:r>
                </m:sub>
              </m:sSub>
            </m:num>
            <m:den>
              <m:sSub>
                <m:sSubPr>
                  <m:ctrlPr>
                    <w:rPr>
                      <w:rFonts w:ascii="Cambria Math" w:hAnsi="Cambria Math"/>
                      <w:i/>
                    </w:rPr>
                  </m:ctrlPr>
                </m:sSubPr>
                <m:e>
                  <m:r>
                    <w:rPr>
                      <w:rFonts w:ascii="Cambria Math" w:hAnsi="Cambria Math"/>
                    </w:rPr>
                    <m:t>V</m:t>
                  </m:r>
                </m:e>
                <m:sub>
                  <m:r>
                    <w:rPr>
                      <w:rFonts w:ascii="Cambria Math" w:hAnsi="Cambria Math"/>
                    </w:rPr>
                    <m:t>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off</m:t>
                  </m:r>
                </m:sub>
              </m:sSub>
            </m:num>
            <m:den>
              <m:sSub>
                <m:sSubPr>
                  <m:ctrlPr>
                    <w:rPr>
                      <w:rFonts w:ascii="Cambria Math" w:hAnsi="Cambria Math"/>
                      <w:i/>
                    </w:rPr>
                  </m:ctrlPr>
                </m:sSubPr>
                <m:e>
                  <m:r>
                    <w:rPr>
                      <w:rFonts w:ascii="Cambria Math" w:hAnsi="Cambria Math"/>
                    </w:rPr>
                    <m:t>V</m:t>
                  </m:r>
                </m:e>
                <m:sub>
                  <m:r>
                    <w:rPr>
                      <w:rFonts w:ascii="Cambria Math" w:hAnsi="Cambria Math"/>
                    </w:rPr>
                    <m:t>off</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548E051" w14:textId="0EADBF9C" w:rsidR="00DC4237" w:rsidRDefault="00DC4237" w:rsidP="00E51CFE">
      <w:pPr>
        <w:pStyle w:val="Text"/>
      </w:pPr>
      <w:r>
        <w:t>or cutting cost</w:t>
      </w:r>
    </w:p>
    <w:p w14:paraId="3A9C6EC2" w14:textId="0F2B69A6" w:rsidR="00DC4237" w:rsidRPr="00A305C9" w:rsidRDefault="002339AA" w:rsidP="00E51CFE">
      <w:pPr>
        <w:pStyle w:val="Tex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F80B4E3" w14:textId="79D8BB60" w:rsidR="00A305C9" w:rsidRDefault="003C15EE" w:rsidP="00E51CFE">
      <w:pPr>
        <w:pStyle w:val="Text"/>
        <w:rPr>
          <w:rFonts w:eastAsiaTheme="minorEastAsia"/>
        </w:rPr>
      </w:pPr>
      <w:r>
        <w:t>w</w:t>
      </w:r>
      <w:r w:rsidR="00ED6BE2">
        <w:t xml:space="preserve">here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ED6BE2">
        <w:rPr>
          <w:rFonts w:eastAsiaTheme="minorEastAsia"/>
        </w:rPr>
        <w:t xml:space="preserve"> is full length of all the contours to cut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ED6BE2">
        <w:rPr>
          <w:rFonts w:eastAsiaTheme="minorEastAsia"/>
        </w:rPr>
        <w:t xml:space="preserve"> is the number of the piercing points, that is the number of contours.</w:t>
      </w:r>
      <w:r w:rsidR="00187876">
        <w:rPr>
          <w:rFonts w:eastAsiaTheme="minorEastAsia"/>
        </w:rPr>
        <w:t xml:space="preserve"> Parameters </w:t>
      </w:r>
      <m:oMath>
        <m:sSub>
          <m:sSubPr>
            <m:ctrlPr>
              <w:rPr>
                <w:rFonts w:ascii="Cambria Math" w:hAnsi="Cambria Math"/>
                <w:i/>
              </w:rPr>
            </m:ctrlPr>
          </m:sSubPr>
          <m:e>
            <m:r>
              <w:rPr>
                <w:rFonts w:ascii="Cambria Math" w:hAnsi="Cambria Math"/>
              </w:rPr>
              <m:t>V</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pt</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pt</m:t>
            </m:r>
          </m:sub>
        </m:sSub>
      </m:oMath>
      <w:r w:rsidR="00187876">
        <w:rPr>
          <w:rFonts w:eastAsiaTheme="minorEastAsia"/>
        </w:rPr>
        <w:t xml:space="preserve"> depend on the CNC equipment used and cutting process selected, see </w:t>
      </w:r>
      <w:proofErr w:type="spellStart"/>
      <w:r w:rsidR="00187876" w:rsidRPr="00187876">
        <w:rPr>
          <w:rFonts w:eastAsiaTheme="minorEastAsia"/>
        </w:rPr>
        <w:t>Tavaeva</w:t>
      </w:r>
      <w:proofErr w:type="spellEnd"/>
      <w:r w:rsidR="00187876" w:rsidRPr="00187876">
        <w:rPr>
          <w:rFonts w:eastAsiaTheme="minorEastAsia"/>
        </w:rPr>
        <w:t xml:space="preserve"> et al. (2019)</w:t>
      </w:r>
      <w:r w:rsidR="00187876">
        <w:rPr>
          <w:rFonts w:eastAsiaTheme="minorEastAsia"/>
        </w:rPr>
        <w:t>.</w:t>
      </w:r>
    </w:p>
    <w:p w14:paraId="2337200A" w14:textId="456159A3" w:rsidR="009565DB" w:rsidRPr="00233980" w:rsidRDefault="002A2361" w:rsidP="00E51CFE">
      <w:pPr>
        <w:pStyle w:val="Text"/>
        <w:rPr>
          <w:rFonts w:eastAsiaTheme="minorEastAsia"/>
        </w:rPr>
      </w:pPr>
      <w:r>
        <w:rPr>
          <w:rFonts w:eastAsiaTheme="minorEastAsia"/>
        </w:rPr>
        <w:lastRenderedPageBreak/>
        <w:t xml:space="preserve">Thus, we optimize not just </w:t>
      </w:r>
      <m:oMath>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→min</m:t>
        </m:r>
      </m:oMath>
      <w:r>
        <w:rPr>
          <w:rFonts w:eastAsiaTheme="minorEastAsia"/>
        </w:rPr>
        <w:t xml:space="preserve">, but linear combination </w:t>
      </w:r>
      <m:oMath>
        <m:r>
          <w:rPr>
            <w:rFonts w:ascii="Cambria Math" w:eastAsiaTheme="minorEastAsia" w:hAnsi="Cambria Math"/>
          </w:rPr>
          <m:t>α</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+γ∙</m:t>
        </m:r>
        <m:sSub>
          <m:sSubPr>
            <m:ctrlPr>
              <w:rPr>
                <w:rFonts w:ascii="Cambria Math" w:hAnsi="Cambria Math"/>
                <w:i/>
              </w:rPr>
            </m:ctrlPr>
          </m:sSubPr>
          <m:e>
            <m:r>
              <w:rPr>
                <w:rFonts w:ascii="Cambria Math" w:hAnsi="Cambria Math"/>
              </w:rPr>
              <m:t>N</m:t>
            </m:r>
          </m:e>
          <m:sub>
            <m:r>
              <w:rPr>
                <w:rFonts w:ascii="Cambria Math" w:hAnsi="Cambria Math"/>
              </w:rPr>
              <m:t>pt</m:t>
            </m:r>
          </m:sub>
        </m:sSub>
        <m:r>
          <w:rPr>
            <w:rFonts w:ascii="Cambria Math" w:hAnsi="Cambria Math"/>
          </w:rPr>
          <m:t>→min</m:t>
        </m:r>
      </m:oMath>
      <w:r w:rsidR="00334C66">
        <w:rPr>
          <w:rFonts w:eastAsiaTheme="minorEastAsia"/>
        </w:rPr>
        <w:t xml:space="preserve">, since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334C66">
        <w:rPr>
          <w:rFonts w:eastAsiaTheme="minorEastAsia"/>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334C66" w:rsidRPr="00334C66">
        <w:rPr>
          <w:rFonts w:eastAsiaTheme="minorEastAsia"/>
        </w:rPr>
        <w:t xml:space="preserve"> </w:t>
      </w:r>
      <w:r w:rsidR="00334C66">
        <w:rPr>
          <w:rFonts w:eastAsiaTheme="minorEastAsia"/>
        </w:rPr>
        <w:t xml:space="preserve">are not constants any </w:t>
      </w:r>
      <w:r w:rsidR="008663BD">
        <w:rPr>
          <w:rFonts w:eastAsiaTheme="minorEastAsia"/>
        </w:rPr>
        <w:t>longer</w:t>
      </w:r>
      <w:r w:rsidR="00334C66">
        <w:rPr>
          <w:rFonts w:eastAsiaTheme="minorEastAsia"/>
        </w:rPr>
        <w:t>.</w:t>
      </w:r>
      <w:r w:rsidR="00233980">
        <w:rPr>
          <w:rFonts w:eastAsiaTheme="minorEastAsia"/>
        </w:rPr>
        <w:t xml:space="preserve"> In fact,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233980">
        <w:rPr>
          <w:rFonts w:eastAsiaTheme="minorEastAsia"/>
        </w:rPr>
        <w:t xml:space="preserve"> changes slightly in our experiments, while</w:t>
      </w:r>
      <w:r w:rsidR="00233980" w:rsidRPr="00233980">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233980">
        <w:rPr>
          <w:rFonts w:eastAsiaTheme="minorEastAsia"/>
        </w:rPr>
        <w:t xml:space="preserve"> contributes significantly into the choice of the optimal solution of the GSCCP problem.</w:t>
      </w:r>
    </w:p>
    <w:p w14:paraId="62B5378B" w14:textId="079DE129" w:rsidR="00673944" w:rsidRDefault="00350B26" w:rsidP="00E51CFE">
      <w:pPr>
        <w:pStyle w:val="Text"/>
        <w:rPr>
          <w:lang w:val="es-ES"/>
        </w:rPr>
      </w:pPr>
      <w:r w:rsidRPr="00350B26">
        <w:rPr>
          <w:lang w:val="es-ES"/>
        </w:rPr>
        <w:t xml:space="preserve">In the next section, using a </w:t>
      </w:r>
      <w:r w:rsidR="00FA2A94">
        <w:rPr>
          <w:lang w:val="es-ES"/>
        </w:rPr>
        <w:t>few</w:t>
      </w:r>
      <w:r w:rsidRPr="00350B26">
        <w:rPr>
          <w:lang w:val="es-ES"/>
        </w:rPr>
        <w:t xml:space="preserve"> model examples, </w:t>
      </w:r>
      <w:r w:rsidR="0090794F">
        <w:rPr>
          <w:lang w:val="es-ES"/>
        </w:rPr>
        <w:t>we</w:t>
      </w:r>
      <w:r w:rsidRPr="00350B26">
        <w:rPr>
          <w:lang w:val="es-ES"/>
        </w:rPr>
        <w:t xml:space="preserve"> </w:t>
      </w:r>
      <w:r w:rsidR="0090794F">
        <w:rPr>
          <w:lang w:val="es-ES"/>
        </w:rPr>
        <w:t>will demonstrate</w:t>
      </w:r>
      <w:r w:rsidRPr="00350B26">
        <w:rPr>
          <w:lang w:val="es-ES"/>
        </w:rPr>
        <w:t xml:space="preserve">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4C7FA54D"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237C03">
        <w:t>3</w:t>
      </w:r>
      <w:r>
        <w:t xml:space="preserve">. </w:t>
      </w:r>
      <w:r w:rsidR="00032B55">
        <w:t>Position if 224 f</w:t>
      </w:r>
      <w:r>
        <w:t>easible pierce points are also depicted along the contours.</w:t>
      </w:r>
      <w:r w:rsidR="008663BD">
        <w:t xml:space="preserve"> </w:t>
      </w:r>
      <w:r w:rsidR="008663BD" w:rsidRPr="008663BD">
        <w:t>They were spaced in 50 mm increments.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2160000"/>
                    </a:xfrm>
                    <a:prstGeom prst="rect">
                      <a:avLst/>
                    </a:prstGeom>
                  </pic:spPr>
                </pic:pic>
              </a:graphicData>
            </a:graphic>
          </wp:inline>
        </w:drawing>
      </w:r>
    </w:p>
    <w:p w14:paraId="2A2A77DE" w14:textId="7C6422F8" w:rsidR="000262DD" w:rsidRDefault="000262DD" w:rsidP="00032B55">
      <w:pPr>
        <w:pStyle w:val="a7"/>
        <w:jc w:val="center"/>
      </w:pPr>
      <w:r>
        <w:t xml:space="preserve">Figure </w:t>
      </w:r>
      <w:r w:rsidR="00237C03">
        <w:t>3</w:t>
      </w:r>
      <w:r>
        <w:t>. Original nesting plan.</w:t>
      </w:r>
    </w:p>
    <w:p w14:paraId="00E49104" w14:textId="06E3CB92" w:rsidR="000262DD" w:rsidRDefault="000262DD" w:rsidP="00BA1148">
      <w:pPr>
        <w:pStyle w:val="Text"/>
      </w:pPr>
      <w:r>
        <w:t xml:space="preserve">To modify set of cutting segments for the nesting plan, two bridges were added, as seen at Fig. </w:t>
      </w:r>
      <w:r w:rsidR="00237C03">
        <w:t>3</w:t>
      </w:r>
      <w:r>
        <w:t xml:space="preserve">, yielding 17 parts bounded by 22 contours. Thus, two new complex parts appeared, marked with figures 1 and 2 at Fig. </w:t>
      </w:r>
      <w:r w:rsidR="00237C03">
        <w:t>4</w:t>
      </w:r>
      <w:r>
        <w:t>.</w:t>
      </w:r>
    </w:p>
    <w:p w14:paraId="2141D697" w14:textId="77777777" w:rsidR="000262DD" w:rsidRDefault="000262DD" w:rsidP="00C21C22">
      <w:pPr>
        <w:jc w:val="center"/>
        <w:rPr>
          <w:lang w:val="en-US"/>
        </w:rPr>
      </w:pPr>
      <w:r w:rsidRPr="00427E48">
        <w:rPr>
          <w:noProof/>
          <w:lang w:val="ru-RU" w:eastAsia="ru-RU"/>
        </w:rPr>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5D22BF4" w14:textId="213139D9" w:rsidR="000262DD" w:rsidRDefault="000262DD" w:rsidP="00032B55">
      <w:pPr>
        <w:pStyle w:val="a7"/>
        <w:jc w:val="center"/>
      </w:pPr>
      <w:r>
        <w:t xml:space="preserve">Figure </w:t>
      </w:r>
      <w:r w:rsidR="00237C03">
        <w:t>4</w:t>
      </w:r>
      <w:r>
        <w:t>. Position of two bridges</w:t>
      </w:r>
    </w:p>
    <w:p w14:paraId="1DC48C83" w14:textId="6CC44F65" w:rsidR="000262DD" w:rsidRDefault="000262DD" w:rsidP="000262DD">
      <w:pPr>
        <w:pStyle w:val="Text"/>
      </w:pPr>
      <w:r>
        <w:t xml:space="preserve">Further, another four bridges were created at the original nesting plan, see Fig. </w:t>
      </w:r>
      <w:r w:rsidR="00237C03">
        <w:t>5</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237C03">
        <w:t>4</w:t>
      </w:r>
      <w:r>
        <w:t xml:space="preserve">, while part 2 is </w:t>
      </w:r>
      <w:r w:rsidR="00D73B98">
        <w:t xml:space="preserve">slightly </w:t>
      </w:r>
      <w:r>
        <w:t>bigger</w:t>
      </w:r>
      <w:r w:rsidR="00805A37">
        <w:t>.</w:t>
      </w:r>
    </w:p>
    <w:p w14:paraId="7F76EEA2" w14:textId="3914D30B" w:rsidR="00FC6915" w:rsidRDefault="00FC6915" w:rsidP="00FC6915">
      <w:pPr>
        <w:pStyle w:val="Text"/>
      </w:pPr>
      <w:r>
        <w:t>All three instances were solved to optimality with two algorithms: 1) DP (Dynamic programming) scheme, see Chentsov et al. (2018); 2) new problem-specific Branch-and-Bound algorithm, see. Khachay et al. (2021).</w:t>
      </w:r>
    </w:p>
    <w:p w14:paraId="3382DBE4" w14:textId="77777777" w:rsidR="00FC6915" w:rsidRDefault="00FC6915" w:rsidP="00FC6915">
      <w:pPr>
        <w:pStyle w:val="Text"/>
      </w:pPr>
      <w:r>
        <w:t>Numerical experiments were conducted on the ordinary workstation with Intel Core i5 CPU at 1.60 GHz with 8 Gb of RAM.</w:t>
      </w:r>
    </w:p>
    <w:p w14:paraId="4627CD87" w14:textId="77777777" w:rsidR="00FC6915" w:rsidRDefault="00FC6915" w:rsidP="00FC6915">
      <w:pPr>
        <w:jc w:val="center"/>
        <w:rPr>
          <w:lang w:val="en-US"/>
        </w:rPr>
      </w:pPr>
      <w:r w:rsidRPr="00805A37">
        <w:rPr>
          <w:noProof/>
          <w:lang w:val="ru-RU" w:eastAsia="ru-RU"/>
        </w:rPr>
        <w:drawing>
          <wp:inline distT="0" distB="0" distL="0" distR="0" wp14:anchorId="4C506B6A" wp14:editId="4435B280">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2163600"/>
                    </a:xfrm>
                    <a:prstGeom prst="rect">
                      <a:avLst/>
                    </a:prstGeom>
                  </pic:spPr>
                </pic:pic>
              </a:graphicData>
            </a:graphic>
          </wp:inline>
        </w:drawing>
      </w:r>
    </w:p>
    <w:p w14:paraId="00049EE5" w14:textId="6333EE9D" w:rsidR="00FC6915" w:rsidRPr="00427E48" w:rsidRDefault="00FC6915" w:rsidP="00FC6915">
      <w:pPr>
        <w:pStyle w:val="a7"/>
        <w:jc w:val="center"/>
      </w:pPr>
      <w:r>
        <w:t xml:space="preserve">Figure </w:t>
      </w:r>
      <w:r w:rsidR="00237C03">
        <w:t>5</w:t>
      </w:r>
      <w:r>
        <w:t>. Position of four bridges.</w:t>
      </w:r>
    </w:p>
    <w:p w14:paraId="5D47F982" w14:textId="66EEEC76" w:rsidR="00D73B98" w:rsidRDefault="00D73B98" w:rsidP="00D73B98">
      <w:pPr>
        <w:pStyle w:val="2"/>
      </w:pPr>
      <w:r>
        <w:t>3.2. Results</w:t>
      </w:r>
    </w:p>
    <w:p w14:paraId="76F24740" w14:textId="59D8BE40" w:rsidR="00D73B98" w:rsidRDefault="00D73B98" w:rsidP="00D73B98">
      <w:pPr>
        <w:pStyle w:val="Text"/>
      </w:pPr>
      <w:r>
        <w:t xml:space="preserve">All the problem instances were successfully solved by both algorithms. Solution of original instance without bridges are on Fig. </w:t>
      </w:r>
      <w:r w:rsidR="00237C03">
        <w:t>6</w:t>
      </w:r>
      <w:r>
        <w:t xml:space="preserve"> for DP and Fig. </w:t>
      </w:r>
      <w:r w:rsidR="00237C03">
        <w:t>7</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0A6581BB" w:rsidR="00D73B98" w:rsidRDefault="00D73B98" w:rsidP="00032B55">
      <w:pPr>
        <w:pStyle w:val="a7"/>
      </w:pPr>
      <w:r>
        <w:t xml:space="preserve">Figure </w:t>
      </w:r>
      <w:r w:rsidR="00237C03">
        <w:t>6</w:t>
      </w:r>
      <w:r>
        <w:t>. Solution of 24 contours instance with DP.</w:t>
      </w:r>
    </w:p>
    <w:p w14:paraId="5D4D0BD1" w14:textId="77777777" w:rsidR="008F61DF" w:rsidRDefault="008F61DF" w:rsidP="008F61DF">
      <w:pPr>
        <w:pStyle w:val="Text"/>
      </w:pPr>
      <w:r>
        <w:t>Solutions of the second instance of 22 contours and 17 parts are on Fig. 8 and Fig. 9 respectively for DP and B-n-B algorithms. Note the two paths are almost identical in this case.</w:t>
      </w:r>
    </w:p>
    <w:p w14:paraId="58188C4A" w14:textId="7E071D74" w:rsidR="00D73B98" w:rsidRDefault="00D73B98" w:rsidP="00A07CEF">
      <w:pPr>
        <w:jc w:val="center"/>
        <w:rPr>
          <w:lang w:val="en-US"/>
        </w:rPr>
      </w:pPr>
      <w:r w:rsidRPr="00D73B98">
        <w:rPr>
          <w:noProof/>
          <w:lang w:val="ru-RU" w:eastAsia="ru-RU"/>
        </w:rPr>
        <w:lastRenderedPageBreak/>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163600"/>
                    </a:xfrm>
                    <a:prstGeom prst="rect">
                      <a:avLst/>
                    </a:prstGeom>
                  </pic:spPr>
                </pic:pic>
              </a:graphicData>
            </a:graphic>
          </wp:inline>
        </w:drawing>
      </w:r>
    </w:p>
    <w:p w14:paraId="7201DA42" w14:textId="1882DF1B" w:rsidR="00D73B98" w:rsidRDefault="00D73B98" w:rsidP="00032B55">
      <w:pPr>
        <w:pStyle w:val="a7"/>
        <w:jc w:val="center"/>
      </w:pPr>
      <w:r>
        <w:t xml:space="preserve">Figure </w:t>
      </w:r>
      <w:r w:rsidR="00237C03">
        <w:t>7</w:t>
      </w:r>
      <w:r>
        <w:t>. Solution of 24 contours instance with B-n-B.</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5EFFBB0B" w:rsidR="00A07CEF" w:rsidRDefault="00A07CEF" w:rsidP="00032B55">
      <w:pPr>
        <w:pStyle w:val="a7"/>
        <w:jc w:val="center"/>
      </w:pPr>
      <w:r>
        <w:t xml:space="preserve">Figure </w:t>
      </w:r>
      <w:r w:rsidR="00237C03">
        <w:t>8</w:t>
      </w:r>
      <w:r>
        <w:t>. Solution of 22 contours instance with DP.</w:t>
      </w:r>
    </w:p>
    <w:p w14:paraId="69251254" w14:textId="6F0B4D0F" w:rsidR="00A07CEF" w:rsidRDefault="004355B5" w:rsidP="004355B5">
      <w:pPr>
        <w:jc w:val="center"/>
        <w:rPr>
          <w:lang w:val="en-US"/>
        </w:rPr>
      </w:pPr>
      <w:r w:rsidRPr="004355B5">
        <w:rPr>
          <w:noProof/>
          <w:lang w:val="ru-RU" w:eastAsia="ru-RU"/>
        </w:rPr>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2160000"/>
                    </a:xfrm>
                    <a:prstGeom prst="rect">
                      <a:avLst/>
                    </a:prstGeom>
                  </pic:spPr>
                </pic:pic>
              </a:graphicData>
            </a:graphic>
          </wp:inline>
        </w:drawing>
      </w:r>
    </w:p>
    <w:p w14:paraId="7FD39E27" w14:textId="032BCAFD" w:rsidR="004355B5" w:rsidRDefault="004355B5" w:rsidP="00032B55">
      <w:pPr>
        <w:pStyle w:val="a7"/>
        <w:jc w:val="center"/>
      </w:pPr>
      <w:r>
        <w:t xml:space="preserve">Figure </w:t>
      </w:r>
      <w:r w:rsidR="00237C03">
        <w:t>9</w:t>
      </w:r>
      <w:r>
        <w:t>. Solution of 22 contours instance with B-n-B.</w:t>
      </w:r>
    </w:p>
    <w:p w14:paraId="1F981C7B" w14:textId="18832F08" w:rsidR="004355B5" w:rsidRDefault="00467B5A" w:rsidP="00D73B98">
      <w:pPr>
        <w:rPr>
          <w:lang w:val="en-US"/>
        </w:rPr>
      </w:pPr>
      <w:r>
        <w:rPr>
          <w:lang w:val="en-US"/>
        </w:rPr>
        <w:t xml:space="preserve">And finally, solutions of smallest 20 contours instance are at Fig. </w:t>
      </w:r>
      <w:r w:rsidR="00237C03">
        <w:rPr>
          <w:lang w:val="en-US"/>
        </w:rPr>
        <w:t>10</w:t>
      </w:r>
      <w:r>
        <w:rPr>
          <w:lang w:val="en-US"/>
        </w:rPr>
        <w:t xml:space="preserve"> and Fig. </w:t>
      </w:r>
      <w:r w:rsidR="007D70EF">
        <w:rPr>
          <w:lang w:val="en-US"/>
        </w:rPr>
        <w:t>1</w:t>
      </w:r>
      <w:r w:rsidR="00237C03">
        <w:rPr>
          <w:lang w:val="en-US"/>
        </w:rPr>
        <w:t>1</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E0E7E31" w:rsidR="00467B5A" w:rsidRDefault="00467B5A" w:rsidP="00032B55">
      <w:pPr>
        <w:pStyle w:val="a7"/>
        <w:jc w:val="center"/>
      </w:pPr>
      <w:r>
        <w:t xml:space="preserve">Figure </w:t>
      </w:r>
      <w:r w:rsidR="00237C03">
        <w:t>10</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8697" cy="2102521"/>
                    </a:xfrm>
                    <a:prstGeom prst="rect">
                      <a:avLst/>
                    </a:prstGeom>
                  </pic:spPr>
                </pic:pic>
              </a:graphicData>
            </a:graphic>
          </wp:inline>
        </w:drawing>
      </w:r>
    </w:p>
    <w:p w14:paraId="643F7C0E" w14:textId="00DFEC78" w:rsidR="00467B5A" w:rsidRDefault="00467B5A" w:rsidP="00032B55">
      <w:pPr>
        <w:pStyle w:val="a7"/>
        <w:jc w:val="center"/>
      </w:pPr>
      <w:r>
        <w:t xml:space="preserve">Figure </w:t>
      </w:r>
      <w:r w:rsidR="007D70EF">
        <w:t>1</w:t>
      </w:r>
      <w:r w:rsidR="00237C03">
        <w:t>1</w:t>
      </w:r>
      <w:r>
        <w:t>. Solution of 20 contours instance with B-n-B.</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proofErr w:type="spellStart"/>
            <w:r>
              <w:rPr>
                <w:b/>
                <w:bCs/>
              </w:rPr>
              <w:t>min:</w:t>
            </w:r>
            <w:r w:rsidRPr="00520DC2">
              <w:rPr>
                <w:b/>
                <w:bCs/>
              </w:rPr>
              <w:t>s</w:t>
            </w:r>
            <w:proofErr w:type="spellEnd"/>
            <w:r w:rsidRPr="00520DC2">
              <w:rPr>
                <w:b/>
                <w:bCs/>
              </w:rPr>
              <w:t>)</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65C08F3B" w14:textId="1FA4796C" w:rsidR="00C93237" w:rsidRPr="00C93237" w:rsidRDefault="00C93237" w:rsidP="00C93237">
      <w:pPr>
        <w:pStyle w:val="Text"/>
        <w:spacing w:before="120"/>
      </w:pPr>
      <w:r>
        <w:t>All the solutions are summarized in Table 1. For each algorithm and problem instance time is specified in minutes and seconds. For DP solution length two values provided: air move length and full route length without contours, i.e., air move length with lead-in and lead-out. Estimated cutting time in seconds is also calculated. For B-n-B solution, two lengths are integer one (since current implementation of algorithms uses integer calculus) and its exact floating-point value.</w:t>
      </w:r>
    </w:p>
    <w:p w14:paraId="4B1E2FE9" w14:textId="4A7781EF" w:rsidR="00467B5A" w:rsidRDefault="00467B5A" w:rsidP="00467B5A">
      <w:pPr>
        <w:pStyle w:val="2"/>
      </w:pPr>
      <w:r>
        <w:lastRenderedPageBreak/>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15AC00B4"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237C03">
        <w:t>9</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5AE830DE"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w:t>
      </w:r>
      <w:r w:rsidR="00237C03">
        <w:t>1</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1517671F"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w:t>
      </w:r>
      <w:r w:rsidR="00237C03">
        <w:t>8</w:t>
      </w:r>
      <w:r w:rsidRPr="009E64AD">
        <w:t xml:space="preserve">., while the optimal trajectory for the set of segments in Fig. </w:t>
      </w:r>
      <w:r w:rsidR="00237C03">
        <w:t>6</w:t>
      </w:r>
      <w:r w:rsidRPr="009E64AD">
        <w:t xml:space="preserve"> was obtained almost 10 times faster than </w:t>
      </w:r>
      <w:r w:rsidR="0090794F">
        <w:t xml:space="preserve">by </w:t>
      </w:r>
      <w:r w:rsidRPr="009E64AD">
        <w:t xml:space="preserve">the DP method. We also note that </w:t>
      </w:r>
      <w:r>
        <w:t xml:space="preserve">solutions </w:t>
      </w:r>
      <w:r w:rsidRPr="009E64AD">
        <w:t xml:space="preserve">for all 3 subtasks 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55F1D568" w14:textId="1D2121F9" w:rsidR="00347A10" w:rsidRDefault="00347A10" w:rsidP="00347A10">
      <w:pPr>
        <w:pStyle w:val="1"/>
      </w:pPr>
      <w:r w:rsidRPr="00347A10">
        <w:t>ACKNOWLEDGEMENTS</w:t>
      </w:r>
    </w:p>
    <w:p w14:paraId="1B211098" w14:textId="1E8C0CF7" w:rsidR="00347A10" w:rsidRPr="00347A10" w:rsidRDefault="00347A10" w:rsidP="00347A10">
      <w:pPr>
        <w:jc w:val="both"/>
      </w:pPr>
      <w:bookmarkStart w:id="0" w:name="_Hlk102332382"/>
      <w:r>
        <w:t>The work was performed as part of research conducted in the Ural Mathematical Center with the financial support of the Ministry of Science and Higher Education of the Russian Federation (Agreement number 075-02-2022-874)</w:t>
      </w:r>
      <w:bookmarkEnd w:id="0"/>
      <w:r>
        <w:t>.</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 xml:space="preserve">Alvarez-Valdes, R., </w:t>
      </w:r>
      <w:proofErr w:type="spellStart"/>
      <w:r w:rsidRPr="00E5509F">
        <w:t>Carravilla</w:t>
      </w:r>
      <w:proofErr w:type="spellEnd"/>
      <w:r w:rsidRPr="00E5509F">
        <w:t>, M.A., and Oliveira, J.F.</w:t>
      </w:r>
      <w:r w:rsidR="00E266CF">
        <w:t xml:space="preserve"> </w:t>
      </w:r>
      <w:r w:rsidRPr="00E5509F">
        <w:t>(2018). Cutting and packing. doi:10.1007/978-3-319-07153-4 43-1.</w:t>
      </w:r>
    </w:p>
    <w:p w14:paraId="0D3DF1F3" w14:textId="77777777" w:rsidR="00E5509F" w:rsidRDefault="00E5509F" w:rsidP="00E5509F">
      <w:pPr>
        <w:pStyle w:val="Bibliografa1"/>
      </w:pPr>
      <w:r>
        <w:t xml:space="preserve">Chentsov, A.G., Chentsov, P.A., Petunin, A.A., and </w:t>
      </w:r>
      <w:proofErr w:type="spellStart"/>
      <w:r>
        <w:t>Sesekin</w:t>
      </w:r>
      <w:proofErr w:type="spellEnd"/>
      <w:r>
        <w:t xml:space="preserve">, A.N. (2018). Model of megalopolises in the tool path </w:t>
      </w:r>
      <w:proofErr w:type="spellStart"/>
      <w:r>
        <w:t>optimisation</w:t>
      </w:r>
      <w:proofErr w:type="spellEnd"/>
      <w:r>
        <w:t xml:space="preserve">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proofErr w:type="spellStart"/>
      <w:r>
        <w:t>Dewil</w:t>
      </w:r>
      <w:proofErr w:type="spellEnd"/>
      <w:r>
        <w:t xml:space="preserve">, R., </w:t>
      </w:r>
      <w:proofErr w:type="spellStart"/>
      <w:r>
        <w:t>Vansteenwegen</w:t>
      </w:r>
      <w:proofErr w:type="spellEnd"/>
      <w:r>
        <w:t xml:space="preserve">, P., and </w:t>
      </w:r>
      <w:proofErr w:type="spellStart"/>
      <w:r>
        <w:t>Cattrysse</w:t>
      </w:r>
      <w:proofErr w:type="spellEnd"/>
      <w:r>
        <w:t xml:space="preserve">, D. (2015a). </w:t>
      </w:r>
      <w:r w:rsidRPr="00E5509F">
        <w:rPr>
          <w:i/>
          <w:iCs/>
        </w:rPr>
        <w:t>Sheet Metal Laser Cutting Tool Path Generation: Dealing with Overlooked Problem Aspects</w:t>
      </w:r>
      <w:r>
        <w:t xml:space="preserve">, volume 639. Trans Tech Publications Ltd. </w:t>
      </w:r>
      <w:proofErr w:type="spellStart"/>
      <w:r>
        <w:t>doi</w:t>
      </w:r>
      <w:proofErr w:type="spellEnd"/>
      <w:r>
        <w:t>: 10.4028/www.scientific.net/KEM.639.517.</w:t>
      </w:r>
    </w:p>
    <w:p w14:paraId="6738BEAF" w14:textId="1AFC2C62" w:rsidR="00E5509F" w:rsidRDefault="00E5509F" w:rsidP="00E5509F">
      <w:pPr>
        <w:pStyle w:val="Bibliografa1"/>
      </w:pPr>
      <w:proofErr w:type="spellStart"/>
      <w:r>
        <w:t>Dewil</w:t>
      </w:r>
      <w:proofErr w:type="spellEnd"/>
      <w:r>
        <w:t xml:space="preserve">, R., </w:t>
      </w:r>
      <w:proofErr w:type="spellStart"/>
      <w:r>
        <w:t>Vansteenwegen</w:t>
      </w:r>
      <w:proofErr w:type="spellEnd"/>
      <w:r>
        <w:t xml:space="preserve">, P., and </w:t>
      </w:r>
      <w:proofErr w:type="spellStart"/>
      <w:r>
        <w:t>Cattrysse</w:t>
      </w:r>
      <w:proofErr w:type="spellEnd"/>
      <w:r>
        <w:t xml:space="preserve">, D. (2016). A review of cutting path algorithms for laser cutters.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proofErr w:type="spellStart"/>
      <w:r>
        <w:t>Dewil</w:t>
      </w:r>
      <w:proofErr w:type="spellEnd"/>
      <w:r>
        <w:t xml:space="preserve">, R., </w:t>
      </w:r>
      <w:proofErr w:type="spellStart"/>
      <w:r>
        <w:t>Vansteenwegen</w:t>
      </w:r>
      <w:proofErr w:type="spellEnd"/>
      <w:r>
        <w:t xml:space="preserve">, P., </w:t>
      </w:r>
      <w:proofErr w:type="spellStart"/>
      <w:r>
        <w:t>Cattrysse</w:t>
      </w:r>
      <w:proofErr w:type="spellEnd"/>
      <w:r>
        <w:t xml:space="preserve">, D., Laguna, M., and </w:t>
      </w:r>
      <w:proofErr w:type="spellStart"/>
      <w:r>
        <w:t>Vossen</w:t>
      </w:r>
      <w:proofErr w:type="spellEnd"/>
      <w:r>
        <w:t xml:space="preserve">,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proofErr w:type="spellStart"/>
      <w:r>
        <w:t>Dowsland</w:t>
      </w:r>
      <w:proofErr w:type="spellEnd"/>
      <w:r>
        <w:t xml:space="preserve">, K.A. and </w:t>
      </w:r>
      <w:proofErr w:type="spellStart"/>
      <w:r>
        <w:t>Dowsland</w:t>
      </w:r>
      <w:proofErr w:type="spellEnd"/>
      <w:r>
        <w:t xml:space="preserve">, W.B. (1995). Solution approaches to irregular nesting problems. </w:t>
      </w:r>
      <w:r w:rsidRPr="00E5509F">
        <w:rPr>
          <w:i/>
          <w:iCs/>
        </w:rPr>
        <w:t>European Journal of Operational Research</w:t>
      </w:r>
      <w:r>
        <w:t xml:space="preserve">, 84(3), 506–521. </w:t>
      </w:r>
      <w:proofErr w:type="spellStart"/>
      <w:r>
        <w:t>doi</w:t>
      </w:r>
      <w:proofErr w:type="spellEnd"/>
      <w:r>
        <w:t>: 10.1016/0377-2217(95)00019-M.</w:t>
      </w:r>
    </w:p>
    <w:p w14:paraId="2F6CDE1C" w14:textId="09284EA5" w:rsidR="00740F08" w:rsidRDefault="00740F08" w:rsidP="00740F08">
      <w:pPr>
        <w:pStyle w:val="Bibliografa1"/>
      </w:pPr>
      <w:r>
        <w:t xml:space="preserve">Khachay, M., </w:t>
      </w:r>
      <w:proofErr w:type="spellStart"/>
      <w:r>
        <w:t>Kudriavtsev</w:t>
      </w:r>
      <w:proofErr w:type="spellEnd"/>
      <w:r>
        <w:t xml:space="preserve">, A., and Petunin, A. (2020). PCGLNS: A heuristic solver for the Precedence Constrained Generalized Traveling Salesman Problem. In N. </w:t>
      </w:r>
      <w:proofErr w:type="spellStart"/>
      <w:r>
        <w:t>Olenev</w:t>
      </w:r>
      <w:proofErr w:type="spellEnd"/>
      <w:r>
        <w:t xml:space="preserve">, Y. Evtushenko, M. Khachay, and V. </w:t>
      </w:r>
      <w:proofErr w:type="spellStart"/>
      <w:r>
        <w:t>Malkova</w:t>
      </w:r>
      <w:proofErr w:type="spellEnd"/>
      <w:r>
        <w:t xml:space="preserve">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w:t>
      </w:r>
      <w:proofErr w:type="spellStart"/>
      <w:r>
        <w:t>Ukolov</w:t>
      </w:r>
      <w:proofErr w:type="spellEnd"/>
      <w:r>
        <w:t xml:space="preserve">, S., and Petunin, A. (2021). Problem-Specific Branch-and-Bound Algorithms for the Precedence Constrained Generalized Traveling Salesman Problem. In N. </w:t>
      </w:r>
      <w:proofErr w:type="spellStart"/>
      <w:r>
        <w:t>Olenev</w:t>
      </w:r>
      <w:proofErr w:type="spellEnd"/>
      <w:r>
        <w:t xml:space="preserve">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 xml:space="preserve">Petunin, A. (2019). General Model of Tool Path Problem for the CNC Sheet Cutting Machines. </w:t>
      </w:r>
      <w:r w:rsidRPr="00FC4015">
        <w:rPr>
          <w:i/>
          <w:iCs/>
        </w:rPr>
        <w:t>IFAC-</w:t>
      </w:r>
      <w:proofErr w:type="spellStart"/>
      <w:r w:rsidRPr="00FC4015">
        <w:rPr>
          <w:i/>
          <w:iCs/>
        </w:rPr>
        <w:t>PapersOnLine</w:t>
      </w:r>
      <w:proofErr w:type="spellEnd"/>
      <w:r>
        <w:t xml:space="preserve">, 52(13), 2662–2667. </w:t>
      </w:r>
      <w:proofErr w:type="spellStart"/>
      <w:r>
        <w:t>doi</w:t>
      </w:r>
      <w:proofErr w:type="spellEnd"/>
      <w:r>
        <w:t>: 10.1016/j.ifacol.2019.11.609.</w:t>
      </w:r>
    </w:p>
    <w:p w14:paraId="45D51754" w14:textId="636563FF" w:rsidR="00E014B9" w:rsidRDefault="00E014B9" w:rsidP="00E014B9">
      <w:pPr>
        <w:pStyle w:val="Bibliografa1"/>
      </w:pPr>
      <w:r>
        <w:t xml:space="preserve">Petunin, A., </w:t>
      </w:r>
      <w:proofErr w:type="spellStart"/>
      <w:r>
        <w:t>Khalyavka</w:t>
      </w:r>
      <w:proofErr w:type="spellEnd"/>
      <w:r>
        <w:t xml:space="preserve">, A., Khachay, M., </w:t>
      </w:r>
      <w:proofErr w:type="spellStart"/>
      <w:r>
        <w:t>Kudriavtsev</w:t>
      </w:r>
      <w:proofErr w:type="spellEnd"/>
      <w:r>
        <w:t xml:space="preserve">, A., Chentsov, P., </w:t>
      </w:r>
      <w:proofErr w:type="spellStart"/>
      <w:r>
        <w:t>Polishchuk</w:t>
      </w:r>
      <w:proofErr w:type="spellEnd"/>
      <w:r>
        <w:t xml:space="preserve">, E., and </w:t>
      </w:r>
      <w:proofErr w:type="spellStart"/>
      <w:r>
        <w:t>Ukolov</w:t>
      </w:r>
      <w:proofErr w:type="spellEnd"/>
      <w:r>
        <w:t xml:space="preserve">,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2F16B378" w:rsidR="000530E9" w:rsidRDefault="000530E9" w:rsidP="000530E9">
      <w:pPr>
        <w:pStyle w:val="Bibliografa1"/>
      </w:pPr>
      <w:r>
        <w:t xml:space="preserve">Salman, R., </w:t>
      </w:r>
      <w:proofErr w:type="spellStart"/>
      <w:r>
        <w:t>Ekstedt</w:t>
      </w:r>
      <w:proofErr w:type="spellEnd"/>
      <w:r>
        <w:t xml:space="preserve">, F., and </w:t>
      </w:r>
      <w:proofErr w:type="spellStart"/>
      <w:r>
        <w:t>Damaschke</w:t>
      </w:r>
      <w:proofErr w:type="spellEnd"/>
      <w:r>
        <w:t xml:space="preserve">, P. (2020). Branch-and-bound for the Precedence Constrained Generalized Traveling Salesman Problem. </w:t>
      </w:r>
      <w:r w:rsidRPr="000530E9">
        <w:rPr>
          <w:i/>
          <w:iCs/>
        </w:rPr>
        <w:t>Operations Research Letters</w:t>
      </w:r>
      <w:r>
        <w:t xml:space="preserve">, 48(2), 163–166. </w:t>
      </w:r>
      <w:proofErr w:type="spellStart"/>
      <w:r>
        <w:t>doi</w:t>
      </w:r>
      <w:proofErr w:type="spellEnd"/>
      <w:r>
        <w:t>: 10.1016/j.orl.2020.01.009.</w:t>
      </w:r>
    </w:p>
    <w:p w14:paraId="14EFCDC0" w14:textId="3F4C6D39" w:rsidR="00187876" w:rsidRDefault="00187876" w:rsidP="00187876">
      <w:pPr>
        <w:pStyle w:val="Bibliografa1"/>
      </w:pPr>
      <w:proofErr w:type="spellStart"/>
      <w:r>
        <w:t>Tavaeva</w:t>
      </w:r>
      <w:proofErr w:type="spellEnd"/>
      <w:r>
        <w:t xml:space="preserve">, A., Petunin, A., </w:t>
      </w:r>
      <w:proofErr w:type="spellStart"/>
      <w:r>
        <w:t>Ukolov</w:t>
      </w:r>
      <w:proofErr w:type="spellEnd"/>
      <w:r>
        <w:t xml:space="preserve">, S., and </w:t>
      </w:r>
      <w:proofErr w:type="spellStart"/>
      <w:r>
        <w:t>Krotov</w:t>
      </w:r>
      <w:proofErr w:type="spellEnd"/>
      <w:r>
        <w:t xml:space="preserve">, V. (2019). A Cost Minimizing at Laser Cutting of Sheet Parts on CNC Machines. In </w:t>
      </w:r>
      <w:r w:rsidRPr="00F84E36">
        <w:rPr>
          <w:i/>
          <w:iCs/>
        </w:rPr>
        <w:t xml:space="preserve">Mathematical Optimization Theory </w:t>
      </w:r>
      <w:r w:rsidRPr="00F84E36">
        <w:rPr>
          <w:i/>
          <w:iCs/>
        </w:rPr>
        <w:lastRenderedPageBreak/>
        <w:t>and Operations Research</w:t>
      </w:r>
      <w:r>
        <w:t>, 422–437. Springer, Cham, Switzerland. doi:10.1007/978-3-030-33394-2 33.</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DD0B4" w14:textId="77777777" w:rsidR="002339AA" w:rsidRDefault="002339AA" w:rsidP="000A40B7">
      <w:r>
        <w:separator/>
      </w:r>
    </w:p>
  </w:endnote>
  <w:endnote w:type="continuationSeparator" w:id="0">
    <w:p w14:paraId="4E261003" w14:textId="77777777" w:rsidR="002339AA" w:rsidRDefault="002339AA" w:rsidP="000A4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imes">
    <w:altName w:val="Times"/>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69A05" w14:textId="77777777" w:rsidR="002339AA" w:rsidRDefault="002339AA" w:rsidP="000A40B7">
      <w:r>
        <w:separator/>
      </w:r>
    </w:p>
  </w:footnote>
  <w:footnote w:type="continuationSeparator" w:id="0">
    <w:p w14:paraId="47D22DFB" w14:textId="77777777" w:rsidR="002339AA" w:rsidRDefault="002339AA" w:rsidP="000A4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72634"/>
    <w:rsid w:val="000A40B7"/>
    <w:rsid w:val="000C3D4D"/>
    <w:rsid w:val="000C57F5"/>
    <w:rsid w:val="000D0E2A"/>
    <w:rsid w:val="000D20EE"/>
    <w:rsid w:val="000F53B6"/>
    <w:rsid w:val="00113151"/>
    <w:rsid w:val="00114E50"/>
    <w:rsid w:val="0014548D"/>
    <w:rsid w:val="00187876"/>
    <w:rsid w:val="001A4D11"/>
    <w:rsid w:val="001B663F"/>
    <w:rsid w:val="001C2B81"/>
    <w:rsid w:val="001D0DDA"/>
    <w:rsid w:val="001D1B93"/>
    <w:rsid w:val="001F0B47"/>
    <w:rsid w:val="001F4C93"/>
    <w:rsid w:val="001F70CD"/>
    <w:rsid w:val="002016B8"/>
    <w:rsid w:val="00233980"/>
    <w:rsid w:val="002339AA"/>
    <w:rsid w:val="00237C03"/>
    <w:rsid w:val="002A2361"/>
    <w:rsid w:val="00334C66"/>
    <w:rsid w:val="003368D2"/>
    <w:rsid w:val="00341302"/>
    <w:rsid w:val="00347A10"/>
    <w:rsid w:val="00350B26"/>
    <w:rsid w:val="00373A6D"/>
    <w:rsid w:val="00384A42"/>
    <w:rsid w:val="00387A48"/>
    <w:rsid w:val="003C15EE"/>
    <w:rsid w:val="003C751A"/>
    <w:rsid w:val="003F31A0"/>
    <w:rsid w:val="00415B41"/>
    <w:rsid w:val="004269B5"/>
    <w:rsid w:val="00427E48"/>
    <w:rsid w:val="004355B5"/>
    <w:rsid w:val="00467B5A"/>
    <w:rsid w:val="004813B2"/>
    <w:rsid w:val="00485B31"/>
    <w:rsid w:val="00506C8D"/>
    <w:rsid w:val="005157BD"/>
    <w:rsid w:val="00520DC2"/>
    <w:rsid w:val="005359C0"/>
    <w:rsid w:val="00552A5E"/>
    <w:rsid w:val="005644BD"/>
    <w:rsid w:val="00583B7C"/>
    <w:rsid w:val="005A1D7E"/>
    <w:rsid w:val="005A401E"/>
    <w:rsid w:val="005B4179"/>
    <w:rsid w:val="005C2D8E"/>
    <w:rsid w:val="00604260"/>
    <w:rsid w:val="0062782D"/>
    <w:rsid w:val="00632538"/>
    <w:rsid w:val="00642717"/>
    <w:rsid w:val="00662C51"/>
    <w:rsid w:val="00673944"/>
    <w:rsid w:val="006A6264"/>
    <w:rsid w:val="006A710E"/>
    <w:rsid w:val="006B3454"/>
    <w:rsid w:val="00705A9D"/>
    <w:rsid w:val="00714C9B"/>
    <w:rsid w:val="00732119"/>
    <w:rsid w:val="00740F08"/>
    <w:rsid w:val="00762114"/>
    <w:rsid w:val="007B77A4"/>
    <w:rsid w:val="007D70EF"/>
    <w:rsid w:val="00805A37"/>
    <w:rsid w:val="00851F2D"/>
    <w:rsid w:val="00855B57"/>
    <w:rsid w:val="008663BD"/>
    <w:rsid w:val="00875245"/>
    <w:rsid w:val="008C0600"/>
    <w:rsid w:val="008D4A9E"/>
    <w:rsid w:val="008F61DF"/>
    <w:rsid w:val="009025BC"/>
    <w:rsid w:val="0090794F"/>
    <w:rsid w:val="00913CCF"/>
    <w:rsid w:val="00916AFA"/>
    <w:rsid w:val="00921085"/>
    <w:rsid w:val="00936525"/>
    <w:rsid w:val="009428D4"/>
    <w:rsid w:val="009565DB"/>
    <w:rsid w:val="00976F4E"/>
    <w:rsid w:val="009E64AD"/>
    <w:rsid w:val="009F362E"/>
    <w:rsid w:val="00A07CEF"/>
    <w:rsid w:val="00A305C9"/>
    <w:rsid w:val="00A34ECE"/>
    <w:rsid w:val="00A55003"/>
    <w:rsid w:val="00A613A7"/>
    <w:rsid w:val="00A719B7"/>
    <w:rsid w:val="00AD558A"/>
    <w:rsid w:val="00B114BC"/>
    <w:rsid w:val="00B25C9D"/>
    <w:rsid w:val="00B31D5A"/>
    <w:rsid w:val="00B36BA6"/>
    <w:rsid w:val="00B67CA2"/>
    <w:rsid w:val="00B7487B"/>
    <w:rsid w:val="00B84CAD"/>
    <w:rsid w:val="00BA1148"/>
    <w:rsid w:val="00BA25F8"/>
    <w:rsid w:val="00BE7428"/>
    <w:rsid w:val="00BF5C85"/>
    <w:rsid w:val="00C01ACA"/>
    <w:rsid w:val="00C1786F"/>
    <w:rsid w:val="00C21C22"/>
    <w:rsid w:val="00C2700E"/>
    <w:rsid w:val="00C27347"/>
    <w:rsid w:val="00C27431"/>
    <w:rsid w:val="00C615D1"/>
    <w:rsid w:val="00C81F00"/>
    <w:rsid w:val="00C823B6"/>
    <w:rsid w:val="00C90095"/>
    <w:rsid w:val="00C93237"/>
    <w:rsid w:val="00C93DF8"/>
    <w:rsid w:val="00CA789A"/>
    <w:rsid w:val="00CE27D0"/>
    <w:rsid w:val="00CF532B"/>
    <w:rsid w:val="00D002A9"/>
    <w:rsid w:val="00D3445B"/>
    <w:rsid w:val="00D67074"/>
    <w:rsid w:val="00D73B98"/>
    <w:rsid w:val="00D9362B"/>
    <w:rsid w:val="00DA3416"/>
    <w:rsid w:val="00DC4237"/>
    <w:rsid w:val="00DF6108"/>
    <w:rsid w:val="00E014B9"/>
    <w:rsid w:val="00E14A99"/>
    <w:rsid w:val="00E24DBC"/>
    <w:rsid w:val="00E25A8B"/>
    <w:rsid w:val="00E266CF"/>
    <w:rsid w:val="00E51CFE"/>
    <w:rsid w:val="00E5509F"/>
    <w:rsid w:val="00E71DDF"/>
    <w:rsid w:val="00E84671"/>
    <w:rsid w:val="00EB0999"/>
    <w:rsid w:val="00EB1A52"/>
    <w:rsid w:val="00ED6BE2"/>
    <w:rsid w:val="00F054F2"/>
    <w:rsid w:val="00F36EF3"/>
    <w:rsid w:val="00F60187"/>
    <w:rsid w:val="00F84E36"/>
    <w:rsid w:val="00F94489"/>
    <w:rsid w:val="00FA2A94"/>
    <w:rsid w:val="00FB30CB"/>
    <w:rsid w:val="00FB78BD"/>
    <w:rsid w:val="00FC4015"/>
    <w:rsid w:val="00FC6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 w:type="paragraph" w:styleId="aa">
    <w:name w:val="footnote text"/>
    <w:basedOn w:val="a"/>
    <w:link w:val="ab"/>
    <w:uiPriority w:val="99"/>
    <w:semiHidden/>
    <w:unhideWhenUsed/>
    <w:rsid w:val="000A40B7"/>
    <w:rPr>
      <w:szCs w:val="20"/>
    </w:rPr>
  </w:style>
  <w:style w:type="character" w:customStyle="1" w:styleId="ab">
    <w:name w:val="Текст сноски Знак"/>
    <w:basedOn w:val="a0"/>
    <w:link w:val="aa"/>
    <w:uiPriority w:val="99"/>
    <w:semiHidden/>
    <w:rsid w:val="000A40B7"/>
    <w:rPr>
      <w:szCs w:val="20"/>
    </w:rPr>
  </w:style>
  <w:style w:type="character" w:styleId="ac">
    <w:name w:val="footnote reference"/>
    <w:basedOn w:val="a0"/>
    <w:uiPriority w:val="99"/>
    <w:semiHidden/>
    <w:unhideWhenUsed/>
    <w:rsid w:val="000A40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E61FB-D5A7-48CB-A280-A0214A4AB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2809</Words>
  <Characters>16016</Characters>
  <Application>Microsoft Office Word</Application>
  <DocSecurity>0</DocSecurity>
  <Lines>133</Lines>
  <Paragraphs>37</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4</cp:revision>
  <cp:lastPrinted>2021-04-07T09:13:00Z</cp:lastPrinted>
  <dcterms:created xsi:type="dcterms:W3CDTF">2022-05-01T15:46:00Z</dcterms:created>
  <dcterms:modified xsi:type="dcterms:W3CDTF">2022-05-01T16:23:00Z</dcterms:modified>
</cp:coreProperties>
</file>